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8C8" w:rsidRPr="00D3172A" w:rsidRDefault="00C90584">
      <w:pPr>
        <w:widowControl/>
        <w:spacing w:line="400" w:lineRule="exact"/>
        <w:jc w:val="left"/>
        <w:rPr>
          <w:rFonts w:asciiTheme="majorEastAsia" w:eastAsiaTheme="majorEastAsia" w:hAnsiTheme="majorEastAsia" w:cs="宋体"/>
          <w:szCs w:val="21"/>
        </w:rPr>
      </w:pPr>
      <w:r w:rsidRPr="00D3172A">
        <w:rPr>
          <w:rFonts w:asciiTheme="majorEastAsia" w:eastAsiaTheme="majorEastAsia" w:hAnsiTheme="majorEastAsia" w:cs="宋体" w:hint="eastAsia"/>
          <w:color w:val="000000"/>
          <w:kern w:val="0"/>
          <w:szCs w:val="21"/>
          <w:lang w:bidi="ar"/>
        </w:rPr>
        <w:t>ICS</w:t>
      </w:r>
      <w:r w:rsidR="00DB021D" w:rsidRPr="00D3172A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 xml:space="preserve"> 35.240.50</w:t>
      </w:r>
    </w:p>
    <w:p w:rsidR="004728C8" w:rsidRPr="00D3172A" w:rsidRDefault="00C90584">
      <w:pPr>
        <w:widowControl/>
        <w:spacing w:line="400" w:lineRule="exact"/>
        <w:jc w:val="left"/>
        <w:rPr>
          <w:rFonts w:asciiTheme="majorEastAsia" w:eastAsiaTheme="majorEastAsia" w:hAnsiTheme="majorEastAsia" w:cs="宋体"/>
          <w:color w:val="000000"/>
          <w:kern w:val="0"/>
          <w:szCs w:val="21"/>
          <w:lang w:bidi="ar"/>
        </w:rPr>
      </w:pPr>
      <w:r w:rsidRPr="00D3172A">
        <w:rPr>
          <w:rFonts w:asciiTheme="majorEastAsia" w:eastAsiaTheme="majorEastAsia" w:hAnsiTheme="majorEastAsia" w:cs="宋体" w:hint="eastAsia"/>
          <w:color w:val="000000"/>
          <w:kern w:val="0"/>
          <w:szCs w:val="21"/>
          <w:lang w:bidi="ar"/>
        </w:rPr>
        <w:t xml:space="preserve">CCS </w:t>
      </w:r>
      <w:r w:rsidR="00D3172A" w:rsidRPr="00D3172A">
        <w:rPr>
          <w:rFonts w:asciiTheme="majorEastAsia" w:eastAsiaTheme="majorEastAsia" w:hAnsiTheme="majorEastAsia" w:cs="宋体"/>
          <w:color w:val="000000"/>
          <w:kern w:val="0"/>
          <w:szCs w:val="21"/>
          <w:lang w:bidi="ar"/>
        </w:rPr>
        <w:t>J07</w:t>
      </w:r>
    </w:p>
    <w:p w:rsidR="00D3172A" w:rsidRPr="00B675FB" w:rsidRDefault="00D3172A" w:rsidP="00D3172A">
      <w:pPr>
        <w:jc w:val="center"/>
        <w:rPr>
          <w:rFonts w:ascii="Calibri" w:eastAsia="宋体" w:hAnsi="Calibri" w:cs="Times New Roman"/>
          <w:b/>
          <w:sz w:val="104"/>
          <w:szCs w:val="20"/>
        </w:rPr>
      </w:pPr>
      <w:r w:rsidRPr="00B675FB">
        <w:rPr>
          <w:rFonts w:ascii="Calibri" w:eastAsia="宋体" w:hAnsi="Calibri" w:cs="Times New Roman" w:hint="eastAsia"/>
          <w:b/>
          <w:sz w:val="104"/>
          <w:szCs w:val="20"/>
        </w:rPr>
        <w:t>团</w:t>
      </w:r>
      <w:r w:rsidRPr="00B675FB">
        <w:rPr>
          <w:rFonts w:ascii="Calibri" w:eastAsia="宋体" w:hAnsi="Calibri" w:cs="Times New Roman" w:hint="eastAsia"/>
          <w:b/>
          <w:sz w:val="104"/>
          <w:szCs w:val="20"/>
        </w:rPr>
        <w:t xml:space="preserve">  </w:t>
      </w:r>
      <w:r w:rsidRPr="00B675FB">
        <w:rPr>
          <w:rFonts w:ascii="Calibri" w:eastAsia="宋体" w:hAnsi="Calibri" w:cs="Times New Roman" w:hint="eastAsia"/>
          <w:b/>
          <w:sz w:val="104"/>
          <w:szCs w:val="20"/>
        </w:rPr>
        <w:t>体</w:t>
      </w:r>
      <w:r w:rsidRPr="00B675FB">
        <w:rPr>
          <w:rFonts w:ascii="Calibri" w:eastAsia="宋体" w:hAnsi="Calibri" w:cs="Times New Roman" w:hint="eastAsia"/>
          <w:b/>
          <w:sz w:val="104"/>
          <w:szCs w:val="20"/>
        </w:rPr>
        <w:t xml:space="preserve">  </w:t>
      </w:r>
      <w:r w:rsidRPr="00B675FB">
        <w:rPr>
          <w:rFonts w:ascii="Calibri" w:eastAsia="宋体" w:hAnsi="Calibri" w:cs="Times New Roman" w:hint="eastAsia"/>
          <w:b/>
          <w:sz w:val="104"/>
          <w:szCs w:val="20"/>
        </w:rPr>
        <w:t>标</w:t>
      </w:r>
      <w:r w:rsidRPr="00B675FB">
        <w:rPr>
          <w:rFonts w:ascii="Calibri" w:eastAsia="宋体" w:hAnsi="Calibri" w:cs="Times New Roman" w:hint="eastAsia"/>
          <w:b/>
          <w:sz w:val="104"/>
          <w:szCs w:val="20"/>
        </w:rPr>
        <w:t xml:space="preserve">  </w:t>
      </w:r>
      <w:r w:rsidRPr="00B675FB">
        <w:rPr>
          <w:rFonts w:ascii="Calibri" w:eastAsia="宋体" w:hAnsi="Calibri" w:cs="Times New Roman" w:hint="eastAsia"/>
          <w:b/>
          <w:sz w:val="104"/>
          <w:szCs w:val="20"/>
        </w:rPr>
        <w:t>准</w:t>
      </w:r>
      <w:r>
        <w:rPr>
          <w:rFonts w:ascii="华文中宋" w:eastAsia="华文中宋" w:hAnsi="华文中宋" w:cs="华文中宋" w:hint="eastAsia"/>
          <w:b/>
          <w:bCs/>
          <w:color w:val="000000" w:themeColor="text1"/>
          <w:kern w:val="0"/>
          <w:sz w:val="48"/>
          <w:szCs w:val="48"/>
          <w:lang w:bidi="a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props3d w14:extrusionH="0" w14:contourW="0" w14:prstMaterial="clear"/>
        </w:rPr>
        <w:t xml:space="preserve"> </w:t>
      </w:r>
    </w:p>
    <w:p w:rsidR="004728C8" w:rsidRPr="00D3172A" w:rsidRDefault="00D3172A" w:rsidP="00D3172A">
      <w:pPr>
        <w:pStyle w:val="a5"/>
        <w:widowControl/>
        <w:shd w:val="clear" w:color="auto" w:fill="FFFFFF"/>
        <w:spacing w:before="70" w:after="70" w:line="290" w:lineRule="atLeast"/>
        <w:jc w:val="right"/>
        <w:rPr>
          <w:rFonts w:ascii="Arial" w:eastAsia="Arial" w:hAnsi="Arial" w:cs="Arial"/>
          <w:color w:val="333333"/>
          <w:sz w:val="30"/>
          <w:szCs w:val="30"/>
          <w:shd w:val="clear" w:color="auto" w:fill="FFFFFF"/>
        </w:rPr>
      </w:pPr>
      <w:r w:rsidRPr="00D3172A"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481330</wp:posOffset>
                </wp:positionV>
                <wp:extent cx="6040120" cy="635"/>
                <wp:effectExtent l="0" t="6350" r="5080" b="1206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0120" cy="63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D4E1D6" id="直接连接符 2" o:spid="_x0000_s1026" style="position:absolute;left:0;text-align:lef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35pt,37.9pt" to="471.25pt,3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" strokecolor="black [3213]" strokeweight="1pt">
                <v:stroke joinstyle="miter"/>
              </v:line>
            </w:pict>
          </mc:Fallback>
        </mc:AlternateContent>
      </w:r>
      <w:r w:rsidRPr="00D3172A">
        <w:rPr>
          <w:rFonts w:ascii="黑体" w:eastAsia="黑体" w:hAnsi="宋体" w:cs="黑体"/>
          <w:color w:val="000000"/>
          <w:kern w:val="0"/>
          <w:sz w:val="30"/>
          <w:szCs w:val="30"/>
          <w:lang w:bidi="ar"/>
        </w:rPr>
        <w:t>T/SDMT XXXX</w:t>
      </w:r>
      <w:r w:rsidRPr="00D3172A">
        <w:rPr>
          <w:rFonts w:ascii="黑体" w:eastAsia="黑体" w:hAnsi="宋体" w:cs="黑体"/>
          <w:color w:val="000000"/>
          <w:kern w:val="0"/>
          <w:sz w:val="30"/>
          <w:szCs w:val="30"/>
          <w:lang w:bidi="ar"/>
        </w:rPr>
        <w:t>—</w:t>
      </w:r>
      <w:r w:rsidRPr="00D3172A">
        <w:rPr>
          <w:rFonts w:ascii="黑体" w:eastAsia="黑体" w:hAnsi="宋体" w:cs="黑体"/>
          <w:color w:val="000000"/>
          <w:kern w:val="0"/>
          <w:sz w:val="30"/>
          <w:szCs w:val="30"/>
          <w:lang w:bidi="ar"/>
        </w:rPr>
        <w:t>2025</w:t>
      </w:r>
    </w:p>
    <w:p w:rsidR="004728C8" w:rsidRDefault="004728C8">
      <w:pPr>
        <w:pStyle w:val="a5"/>
        <w:widowControl/>
        <w:shd w:val="clear" w:color="auto" w:fill="FFFFFF"/>
        <w:spacing w:before="70" w:after="70" w:line="290" w:lineRule="atLeast"/>
        <w:jc w:val="left"/>
        <w:rPr>
          <w:rFonts w:ascii="Arial" w:eastAsia="Arial" w:hAnsi="Arial" w:cs="Arial"/>
          <w:color w:val="333333"/>
          <w:sz w:val="16"/>
          <w:szCs w:val="16"/>
          <w:shd w:val="clear" w:color="auto" w:fill="FFFFFF"/>
        </w:rPr>
      </w:pPr>
    </w:p>
    <w:p w:rsidR="004728C8" w:rsidRPr="00D3172A" w:rsidRDefault="004728C8">
      <w:pPr>
        <w:pStyle w:val="a5"/>
        <w:widowControl/>
        <w:shd w:val="clear" w:color="auto" w:fill="FFFFFF"/>
        <w:spacing w:before="70" w:after="70" w:line="290" w:lineRule="atLeast"/>
        <w:jc w:val="left"/>
        <w:rPr>
          <w:rFonts w:ascii="Arial" w:hAnsi="Arial" w:cs="Arial"/>
          <w:color w:val="333333"/>
          <w:sz w:val="16"/>
          <w:szCs w:val="16"/>
          <w:shd w:val="clear" w:color="auto" w:fill="FFFFFF"/>
        </w:rPr>
      </w:pPr>
    </w:p>
    <w:p w:rsidR="004728C8" w:rsidRDefault="004728C8">
      <w:pPr>
        <w:pStyle w:val="a5"/>
        <w:widowControl/>
        <w:shd w:val="clear" w:color="auto" w:fill="FFFFFF"/>
        <w:spacing w:before="70" w:after="70" w:line="290" w:lineRule="atLeast"/>
        <w:jc w:val="left"/>
        <w:rPr>
          <w:rFonts w:ascii="Arial" w:eastAsia="Arial" w:hAnsi="Arial" w:cs="Arial"/>
          <w:color w:val="333333"/>
          <w:sz w:val="16"/>
          <w:szCs w:val="16"/>
          <w:shd w:val="clear" w:color="auto" w:fill="FFFFFF"/>
        </w:rPr>
      </w:pPr>
    </w:p>
    <w:p w:rsidR="004728C8" w:rsidRPr="00A97C62" w:rsidRDefault="00C90584" w:rsidP="00D3172A">
      <w:pPr>
        <w:spacing w:beforeLines="50" w:before="156" w:afterLines="50" w:after="156"/>
        <w:jc w:val="center"/>
        <w:rPr>
          <w:rFonts w:ascii="Segoe UI" w:eastAsia="Segoe UI" w:hAnsi="Segoe UI" w:cs="Segoe UI"/>
          <w:color w:val="1F2329"/>
          <w:sz w:val="52"/>
          <w:szCs w:val="52"/>
          <w:shd w:val="clear" w:color="auto" w:fill="FFFFFF"/>
        </w:rPr>
      </w:pPr>
      <w:bookmarkStart w:id="0" w:name="OLE_LINK20"/>
      <w:bookmarkStart w:id="1" w:name="OLE_LINK21"/>
      <w:r w:rsidRPr="00A97C62">
        <w:rPr>
          <w:rFonts w:ascii="华文中宋" w:eastAsia="华文中宋" w:hAnsi="华文中宋" w:cs="华文中宋" w:hint="eastAsia"/>
          <w:bCs/>
          <w:color w:val="1F2329"/>
          <w:sz w:val="52"/>
          <w:szCs w:val="52"/>
          <w:shd w:val="clear" w:color="auto" w:fill="FFFFFF"/>
        </w:rPr>
        <w:t>轴承产业链协同发展通用规范</w:t>
      </w:r>
    </w:p>
    <w:bookmarkEnd w:id="0"/>
    <w:bookmarkEnd w:id="1"/>
    <w:p w:rsidR="004728C8" w:rsidRDefault="00C90584" w:rsidP="00D3172A">
      <w:pPr>
        <w:pStyle w:val="a5"/>
        <w:widowControl/>
        <w:shd w:val="clear" w:color="auto" w:fill="FFFFFF"/>
        <w:spacing w:line="480" w:lineRule="exact"/>
        <w:jc w:val="center"/>
        <w:rPr>
          <w:rFonts w:ascii="华文中宋" w:eastAsia="华文中宋" w:hAnsi="华文中宋" w:cs="华文中宋"/>
          <w:b/>
          <w:bCs/>
          <w:color w:val="333333"/>
          <w:sz w:val="28"/>
          <w:szCs w:val="28"/>
          <w:shd w:val="clear" w:color="auto" w:fill="FFFFFF"/>
        </w:rPr>
      </w:pPr>
      <w:r>
        <w:rPr>
          <w:rFonts w:ascii="华文中宋" w:eastAsia="华文中宋" w:hAnsi="华文中宋" w:cs="华文中宋" w:hint="eastAsia"/>
          <w:b/>
          <w:bCs/>
          <w:color w:val="333333"/>
          <w:sz w:val="28"/>
          <w:szCs w:val="28"/>
          <w:shd w:val="clear" w:color="auto" w:fill="FFFFFF"/>
        </w:rPr>
        <w:t xml:space="preserve">General Specification for </w:t>
      </w:r>
      <w:bookmarkStart w:id="2" w:name="OLE_LINK24"/>
      <w:bookmarkStart w:id="3" w:name="OLE_LINK25"/>
      <w:r>
        <w:rPr>
          <w:rFonts w:ascii="华文中宋" w:eastAsia="华文中宋" w:hAnsi="华文中宋" w:cs="华文中宋" w:hint="eastAsia"/>
          <w:b/>
          <w:bCs/>
          <w:color w:val="333333"/>
          <w:sz w:val="28"/>
          <w:szCs w:val="28"/>
          <w:shd w:val="clear" w:color="auto" w:fill="FFFFFF"/>
        </w:rPr>
        <w:t>Collaborative</w:t>
      </w:r>
      <w:bookmarkEnd w:id="2"/>
      <w:bookmarkEnd w:id="3"/>
      <w:r>
        <w:rPr>
          <w:rFonts w:ascii="华文中宋" w:eastAsia="华文中宋" w:hAnsi="华文中宋" w:cs="华文中宋" w:hint="eastAsia"/>
          <w:b/>
          <w:bCs/>
          <w:color w:val="333333"/>
          <w:sz w:val="28"/>
          <w:szCs w:val="28"/>
          <w:shd w:val="clear" w:color="auto" w:fill="FFFFFF"/>
        </w:rPr>
        <w:t xml:space="preserve"> Development </w:t>
      </w:r>
    </w:p>
    <w:p w:rsidR="004728C8" w:rsidRDefault="00C90584" w:rsidP="00D3172A">
      <w:pPr>
        <w:pStyle w:val="a5"/>
        <w:widowControl/>
        <w:shd w:val="clear" w:color="auto" w:fill="FFFFFF"/>
        <w:spacing w:line="480" w:lineRule="exact"/>
        <w:jc w:val="center"/>
        <w:rPr>
          <w:rFonts w:ascii="Arial" w:eastAsia="Arial" w:hAnsi="Arial" w:cs="Arial"/>
          <w:color w:val="333333"/>
          <w:sz w:val="28"/>
          <w:szCs w:val="28"/>
          <w:shd w:val="clear" w:color="auto" w:fill="FFFFFF"/>
        </w:rPr>
      </w:pPr>
      <w:proofErr w:type="gramStart"/>
      <w:r>
        <w:rPr>
          <w:rFonts w:ascii="华文中宋" w:eastAsia="华文中宋" w:hAnsi="华文中宋" w:cs="华文中宋" w:hint="eastAsia"/>
          <w:b/>
          <w:bCs/>
          <w:color w:val="333333"/>
          <w:sz w:val="28"/>
          <w:szCs w:val="28"/>
          <w:shd w:val="clear" w:color="auto" w:fill="FFFFFF"/>
        </w:rPr>
        <w:t>of</w:t>
      </w:r>
      <w:proofErr w:type="gramEnd"/>
      <w:r>
        <w:rPr>
          <w:rFonts w:ascii="华文中宋" w:eastAsia="华文中宋" w:hAnsi="华文中宋" w:cs="华文中宋" w:hint="eastAsia"/>
          <w:b/>
          <w:bCs/>
          <w:color w:val="333333"/>
          <w:sz w:val="28"/>
          <w:szCs w:val="28"/>
          <w:shd w:val="clear" w:color="auto" w:fill="FFFFFF"/>
        </w:rPr>
        <w:t xml:space="preserve"> Bearing Industry Chain</w:t>
      </w:r>
    </w:p>
    <w:p w:rsidR="004728C8" w:rsidRDefault="004728C8">
      <w:pPr>
        <w:pStyle w:val="a5"/>
        <w:widowControl/>
        <w:shd w:val="clear" w:color="auto" w:fill="FFFFFF"/>
        <w:spacing w:before="70" w:after="70" w:line="290" w:lineRule="atLeast"/>
        <w:jc w:val="left"/>
        <w:rPr>
          <w:rFonts w:ascii="Arial" w:eastAsia="Arial" w:hAnsi="Arial" w:cs="Arial"/>
          <w:color w:val="333333"/>
          <w:sz w:val="16"/>
          <w:szCs w:val="16"/>
          <w:shd w:val="clear" w:color="auto" w:fill="FFFFFF"/>
        </w:rPr>
      </w:pPr>
    </w:p>
    <w:p w:rsidR="004728C8" w:rsidRDefault="004728C8">
      <w:pPr>
        <w:widowControl/>
        <w:jc w:val="left"/>
        <w:rPr>
          <w:rFonts w:ascii="黑体" w:eastAsia="黑体" w:hAnsi="宋体" w:cs="黑体"/>
          <w:color w:val="000000"/>
          <w:kern w:val="0"/>
          <w:sz w:val="36"/>
          <w:szCs w:val="36"/>
          <w:lang w:bidi="ar"/>
        </w:rPr>
      </w:pPr>
    </w:p>
    <w:p w:rsidR="004728C8" w:rsidRDefault="004728C8">
      <w:pPr>
        <w:widowControl/>
        <w:jc w:val="left"/>
        <w:rPr>
          <w:rFonts w:ascii="黑体" w:eastAsia="黑体" w:hAnsi="宋体" w:cs="黑体"/>
          <w:color w:val="000000"/>
          <w:kern w:val="0"/>
          <w:sz w:val="36"/>
          <w:szCs w:val="36"/>
          <w:lang w:bidi="ar"/>
        </w:rPr>
      </w:pPr>
    </w:p>
    <w:p w:rsidR="004728C8" w:rsidRDefault="004728C8">
      <w:pPr>
        <w:widowControl/>
        <w:jc w:val="left"/>
        <w:rPr>
          <w:rFonts w:ascii="黑体" w:eastAsia="黑体" w:hAnsi="宋体" w:cs="黑体"/>
          <w:color w:val="000000"/>
          <w:kern w:val="0"/>
          <w:sz w:val="36"/>
          <w:szCs w:val="36"/>
          <w:lang w:bidi="ar"/>
        </w:rPr>
      </w:pPr>
    </w:p>
    <w:p w:rsidR="004728C8" w:rsidRDefault="004728C8">
      <w:pPr>
        <w:widowControl/>
        <w:jc w:val="left"/>
        <w:rPr>
          <w:rFonts w:ascii="黑体" w:eastAsia="黑体" w:hAnsi="宋体" w:cs="黑体"/>
          <w:color w:val="000000"/>
          <w:kern w:val="0"/>
          <w:sz w:val="36"/>
          <w:szCs w:val="36"/>
          <w:lang w:bidi="ar"/>
        </w:rPr>
      </w:pPr>
    </w:p>
    <w:p w:rsidR="00D3172A" w:rsidRDefault="00D3172A">
      <w:pPr>
        <w:widowControl/>
        <w:jc w:val="left"/>
        <w:rPr>
          <w:rFonts w:ascii="黑体" w:eastAsia="黑体" w:hAnsi="宋体" w:cs="黑体"/>
          <w:color w:val="000000"/>
          <w:kern w:val="0"/>
          <w:sz w:val="36"/>
          <w:szCs w:val="36"/>
          <w:lang w:bidi="ar"/>
        </w:rPr>
      </w:pPr>
    </w:p>
    <w:p w:rsidR="004728C8" w:rsidRDefault="004728C8">
      <w:pPr>
        <w:widowControl/>
        <w:jc w:val="left"/>
        <w:rPr>
          <w:rFonts w:ascii="黑体" w:eastAsia="黑体" w:hAnsi="宋体" w:cs="黑体"/>
          <w:color w:val="000000"/>
          <w:kern w:val="0"/>
          <w:sz w:val="36"/>
          <w:szCs w:val="36"/>
          <w:lang w:bidi="ar"/>
        </w:rPr>
      </w:pPr>
    </w:p>
    <w:p w:rsidR="004728C8" w:rsidRDefault="004728C8">
      <w:pPr>
        <w:widowControl/>
        <w:jc w:val="left"/>
        <w:rPr>
          <w:rFonts w:ascii="黑体" w:eastAsia="黑体" w:hAnsi="宋体" w:cs="黑体"/>
          <w:color w:val="000000"/>
          <w:kern w:val="0"/>
          <w:sz w:val="36"/>
          <w:szCs w:val="36"/>
          <w:lang w:bidi="ar"/>
        </w:rPr>
      </w:pPr>
    </w:p>
    <w:p w:rsidR="004728C8" w:rsidRDefault="00D3172A">
      <w:pPr>
        <w:widowControl/>
        <w:jc w:val="left"/>
        <w:rPr>
          <w:rFonts w:ascii="黑体" w:eastAsia="黑体" w:hAnsi="宋体" w:cs="黑体"/>
          <w:color w:val="000000"/>
          <w:kern w:val="0"/>
          <w:sz w:val="36"/>
          <w:szCs w:val="36"/>
          <w:lang w:bidi="ar"/>
        </w:rPr>
      </w:pPr>
      <w:r w:rsidRPr="00D3172A">
        <w:rPr>
          <w:rFonts w:ascii="黑体" w:eastAsia="黑体" w:hAnsi="宋体" w:cs="黑体"/>
          <w:color w:val="000000"/>
          <w:kern w:val="0"/>
          <w:sz w:val="30"/>
          <w:szCs w:val="30"/>
          <w:lang w:bidi="ar"/>
        </w:rPr>
        <w:t>2025</w:t>
      </w:r>
      <w:r w:rsidR="00C90584" w:rsidRPr="00D3172A">
        <w:rPr>
          <w:rFonts w:ascii="黑体" w:eastAsia="黑体" w:hAnsi="宋体" w:cs="黑体"/>
          <w:color w:val="000000"/>
          <w:kern w:val="0"/>
          <w:sz w:val="30"/>
          <w:szCs w:val="30"/>
          <w:lang w:bidi="ar"/>
        </w:rPr>
        <w:t>-</w:t>
      </w:r>
      <w:r w:rsidRPr="00D3172A">
        <w:rPr>
          <w:rFonts w:ascii="黑体" w:eastAsia="黑体" w:hAnsi="宋体" w:cs="黑体"/>
          <w:color w:val="000000"/>
          <w:kern w:val="0"/>
          <w:sz w:val="30"/>
          <w:szCs w:val="30"/>
          <w:lang w:bidi="ar"/>
        </w:rPr>
        <w:t>XX</w:t>
      </w:r>
      <w:r w:rsidR="00C90584" w:rsidRPr="00D3172A">
        <w:rPr>
          <w:rFonts w:ascii="黑体" w:eastAsia="黑体" w:hAnsi="宋体" w:cs="黑体"/>
          <w:color w:val="000000"/>
          <w:kern w:val="0"/>
          <w:sz w:val="30"/>
          <w:szCs w:val="30"/>
          <w:lang w:bidi="ar"/>
        </w:rPr>
        <w:t>-</w:t>
      </w:r>
      <w:r w:rsidRPr="00D3172A">
        <w:rPr>
          <w:rFonts w:ascii="黑体" w:eastAsia="黑体" w:hAnsi="宋体" w:cs="黑体"/>
          <w:color w:val="000000"/>
          <w:kern w:val="0"/>
          <w:sz w:val="30"/>
          <w:szCs w:val="30"/>
          <w:lang w:bidi="ar"/>
        </w:rPr>
        <w:t>XX</w:t>
      </w:r>
      <w:r w:rsidR="00C90584" w:rsidRPr="00D3172A">
        <w:rPr>
          <w:rFonts w:ascii="黑体" w:eastAsia="黑体" w:hAnsi="宋体" w:cs="黑体"/>
          <w:color w:val="000000"/>
          <w:kern w:val="0"/>
          <w:sz w:val="30"/>
          <w:szCs w:val="30"/>
          <w:lang w:bidi="ar"/>
        </w:rPr>
        <w:t>发布</w:t>
      </w:r>
      <w:r w:rsidR="00C90584">
        <w:rPr>
          <w:rFonts w:ascii="黑体" w:eastAsia="黑体" w:hAnsi="宋体" w:cs="黑体" w:hint="eastAsia"/>
          <w:color w:val="000000"/>
          <w:kern w:val="0"/>
          <w:sz w:val="36"/>
          <w:szCs w:val="36"/>
          <w:lang w:bidi="ar"/>
        </w:rPr>
        <w:t xml:space="preserve">             </w:t>
      </w:r>
      <w:r>
        <w:rPr>
          <w:rFonts w:ascii="黑体" w:eastAsia="黑体" w:hAnsi="宋体" w:cs="黑体"/>
          <w:color w:val="000000"/>
          <w:kern w:val="0"/>
          <w:sz w:val="36"/>
          <w:szCs w:val="36"/>
          <w:lang w:bidi="ar"/>
        </w:rPr>
        <w:t xml:space="preserve">    </w:t>
      </w:r>
      <w:r w:rsidR="00C90584">
        <w:rPr>
          <w:rFonts w:ascii="黑体" w:eastAsia="黑体" w:hAnsi="宋体" w:cs="黑体" w:hint="eastAsia"/>
          <w:color w:val="000000"/>
          <w:kern w:val="0"/>
          <w:sz w:val="36"/>
          <w:szCs w:val="36"/>
          <w:lang w:bidi="ar"/>
        </w:rPr>
        <w:t xml:space="preserve">          </w:t>
      </w:r>
      <w:r w:rsidRPr="00D3172A">
        <w:rPr>
          <w:rFonts w:ascii="黑体" w:eastAsia="黑体" w:hAnsi="宋体" w:cs="黑体"/>
          <w:color w:val="000000"/>
          <w:kern w:val="0"/>
          <w:sz w:val="30"/>
          <w:szCs w:val="30"/>
          <w:lang w:bidi="ar"/>
        </w:rPr>
        <w:t>2025</w:t>
      </w:r>
      <w:r w:rsidR="00C90584" w:rsidRPr="00D3172A">
        <w:rPr>
          <w:rFonts w:ascii="黑体" w:eastAsia="黑体" w:hAnsi="宋体" w:cs="黑体" w:hint="eastAsia"/>
          <w:color w:val="000000"/>
          <w:kern w:val="0"/>
          <w:sz w:val="30"/>
          <w:szCs w:val="30"/>
          <w:lang w:bidi="ar"/>
        </w:rPr>
        <w:t>-</w:t>
      </w:r>
      <w:r w:rsidRPr="00D3172A">
        <w:rPr>
          <w:rFonts w:ascii="黑体" w:eastAsia="黑体" w:hAnsi="宋体" w:cs="黑体"/>
          <w:color w:val="000000"/>
          <w:kern w:val="0"/>
          <w:sz w:val="30"/>
          <w:szCs w:val="30"/>
          <w:lang w:bidi="ar"/>
        </w:rPr>
        <w:t>XX</w:t>
      </w:r>
      <w:r w:rsidR="00C90584" w:rsidRPr="00D3172A">
        <w:rPr>
          <w:rFonts w:ascii="黑体" w:eastAsia="黑体" w:hAnsi="宋体" w:cs="黑体" w:hint="eastAsia"/>
          <w:color w:val="000000"/>
          <w:kern w:val="0"/>
          <w:sz w:val="30"/>
          <w:szCs w:val="30"/>
          <w:lang w:bidi="ar"/>
        </w:rPr>
        <w:t>-</w:t>
      </w:r>
      <w:r w:rsidRPr="00D3172A">
        <w:rPr>
          <w:rFonts w:ascii="黑体" w:eastAsia="黑体" w:hAnsi="宋体" w:cs="黑体"/>
          <w:color w:val="000000"/>
          <w:kern w:val="0"/>
          <w:sz w:val="30"/>
          <w:szCs w:val="30"/>
          <w:lang w:bidi="ar"/>
        </w:rPr>
        <w:t>XX</w:t>
      </w:r>
      <w:r w:rsidR="00C90584" w:rsidRPr="00D3172A">
        <w:rPr>
          <w:rFonts w:ascii="黑体" w:eastAsia="黑体" w:hAnsi="宋体" w:cs="黑体" w:hint="eastAsia"/>
          <w:color w:val="000000"/>
          <w:kern w:val="0"/>
          <w:sz w:val="30"/>
          <w:szCs w:val="30"/>
          <w:lang w:bidi="ar"/>
        </w:rPr>
        <w:t>实施</w:t>
      </w:r>
    </w:p>
    <w:p w:rsidR="004728C8" w:rsidRDefault="00C90584">
      <w:pPr>
        <w:widowControl/>
        <w:jc w:val="left"/>
        <w:rPr>
          <w:rFonts w:ascii="黑体" w:eastAsia="黑体" w:hAnsi="宋体" w:cs="黑体"/>
          <w:color w:val="000000"/>
          <w:kern w:val="0"/>
          <w:sz w:val="36"/>
          <w:szCs w:val="36"/>
          <w:lang w:bidi="ar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64135</wp:posOffset>
                </wp:positionV>
                <wp:extent cx="6040120" cy="635"/>
                <wp:effectExtent l="0" t="6350" r="5080" b="1206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918845" y="3550920"/>
                          <a:ext cx="6040120" cy="63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F1C064" id="直接连接符 1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5.05pt" to="473.35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" strokecolor="black [3213]" strokeweight="1pt">
                <v:stroke joinstyle="miter"/>
              </v:line>
            </w:pict>
          </mc:Fallback>
        </mc:AlternateContent>
      </w:r>
    </w:p>
    <w:p w:rsidR="004728C8" w:rsidRDefault="00C90584">
      <w:pPr>
        <w:widowControl/>
        <w:jc w:val="center"/>
        <w:rPr>
          <w:rFonts w:ascii="宋体" w:eastAsia="宋体" w:hAnsi="宋体" w:cs="宋体"/>
          <w:color w:val="000000"/>
          <w:kern w:val="0"/>
          <w:sz w:val="28"/>
          <w:szCs w:val="28"/>
          <w:lang w:bidi="ar"/>
        </w:rPr>
        <w:sectPr w:rsidR="004728C8">
          <w:headerReference w:type="default" r:id="rId8"/>
          <w:pgSz w:w="11906" w:h="16838"/>
          <w:pgMar w:top="1440" w:right="1066" w:bottom="1043" w:left="1406" w:header="850" w:footer="709" w:gutter="0"/>
          <w:pgNumType w:start="1"/>
          <w:cols w:space="0"/>
          <w:docGrid w:type="lines" w:linePitch="312"/>
        </w:sectPr>
      </w:pPr>
      <w:r>
        <w:rPr>
          <w:rFonts w:ascii="黑体" w:eastAsia="黑体" w:hAnsi="宋体" w:cs="黑体" w:hint="eastAsia"/>
          <w:color w:val="000000"/>
          <w:kern w:val="0"/>
          <w:sz w:val="36"/>
          <w:szCs w:val="36"/>
          <w:lang w:bidi="ar"/>
        </w:rPr>
        <w:t>山东省机械工业协会 发布</w:t>
      </w:r>
    </w:p>
    <w:p w:rsidR="00020969" w:rsidRPr="00020969" w:rsidRDefault="00020969" w:rsidP="00020969">
      <w:pPr>
        <w:widowControl/>
        <w:spacing w:line="600" w:lineRule="exact"/>
        <w:jc w:val="right"/>
        <w:rPr>
          <w:rFonts w:ascii="宋体" w:eastAsia="宋体" w:hAnsi="宋体" w:cs="宋体"/>
          <w:color w:val="000000"/>
          <w:kern w:val="0"/>
          <w:szCs w:val="21"/>
          <w:lang w:bidi="ar"/>
        </w:rPr>
      </w:pPr>
      <w:r w:rsidRPr="00020969">
        <w:rPr>
          <w:rFonts w:ascii="宋体" w:eastAsia="宋体" w:hAnsi="宋体" w:cs="宋体"/>
          <w:color w:val="000000"/>
          <w:kern w:val="0"/>
          <w:szCs w:val="21"/>
          <w:lang w:bidi="ar"/>
        </w:rPr>
        <w:lastRenderedPageBreak/>
        <w:t>T/SDMT XXXX—2025</w:t>
      </w:r>
    </w:p>
    <w:p w:rsidR="004728C8" w:rsidRDefault="00C90584">
      <w:pPr>
        <w:widowControl/>
        <w:spacing w:line="600" w:lineRule="exact"/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目 录</w:t>
      </w:r>
    </w:p>
    <w:p w:rsidR="004728C8" w:rsidRDefault="004728C8">
      <w:pPr>
        <w:widowControl/>
        <w:spacing w:line="600" w:lineRule="exact"/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:rsidR="004728C8" w:rsidRPr="00D41A48" w:rsidRDefault="00C90584" w:rsidP="00D41A48">
      <w:pPr>
        <w:widowControl/>
        <w:spacing w:line="360" w:lineRule="exact"/>
        <w:jc w:val="distribute"/>
        <w:rPr>
          <w:szCs w:val="21"/>
        </w:rPr>
      </w:pPr>
      <w:r w:rsidRPr="00D41A48">
        <w:rPr>
          <w:rFonts w:ascii="宋体" w:eastAsia="宋体" w:hAnsi="宋体" w:cs="宋体" w:hint="eastAsia"/>
          <w:kern w:val="0"/>
          <w:szCs w:val="21"/>
          <w:lang w:bidi="ar"/>
        </w:rPr>
        <w:t>前言.................................................... 1</w:t>
      </w:r>
    </w:p>
    <w:p w:rsidR="004728C8" w:rsidRPr="00D41A48" w:rsidRDefault="00C90584" w:rsidP="00D41A48">
      <w:pPr>
        <w:widowControl/>
        <w:spacing w:line="360" w:lineRule="exact"/>
        <w:jc w:val="distribute"/>
        <w:rPr>
          <w:szCs w:val="21"/>
        </w:rPr>
      </w:pPr>
      <w:r w:rsidRPr="00D41A48">
        <w:rPr>
          <w:rFonts w:ascii="宋体" w:eastAsia="宋体" w:hAnsi="宋体" w:cs="宋体" w:hint="eastAsia"/>
          <w:kern w:val="0"/>
          <w:szCs w:val="21"/>
          <w:lang w:bidi="ar"/>
        </w:rPr>
        <w:t>1.范围 ................................................ 2</w:t>
      </w:r>
    </w:p>
    <w:p w:rsidR="004728C8" w:rsidRPr="00D41A48" w:rsidRDefault="00C90584" w:rsidP="00D41A48">
      <w:pPr>
        <w:widowControl/>
        <w:spacing w:line="360" w:lineRule="exact"/>
        <w:jc w:val="distribute"/>
        <w:rPr>
          <w:rFonts w:ascii="宋体" w:eastAsia="宋体" w:hAnsi="宋体" w:cs="宋体"/>
          <w:kern w:val="0"/>
          <w:szCs w:val="21"/>
          <w:lang w:bidi="ar"/>
        </w:rPr>
      </w:pPr>
      <w:r w:rsidRPr="00D41A48">
        <w:rPr>
          <w:rFonts w:ascii="宋体" w:eastAsia="宋体" w:hAnsi="宋体" w:cs="宋体" w:hint="eastAsia"/>
          <w:kern w:val="0"/>
          <w:szCs w:val="21"/>
          <w:lang w:bidi="ar"/>
        </w:rPr>
        <w:t>2.规范性引用文件 ...................................... 2</w:t>
      </w:r>
    </w:p>
    <w:p w:rsidR="004728C8" w:rsidRPr="00D41A48" w:rsidRDefault="00C90584" w:rsidP="00D41A48">
      <w:pPr>
        <w:spacing w:line="360" w:lineRule="exact"/>
        <w:jc w:val="distribute"/>
        <w:rPr>
          <w:rFonts w:ascii="宋体" w:eastAsia="宋体" w:hAnsi="宋体" w:cs="宋体"/>
          <w:kern w:val="0"/>
          <w:szCs w:val="21"/>
          <w:lang w:bidi="ar"/>
        </w:rPr>
      </w:pPr>
      <w:r w:rsidRPr="00D41A48">
        <w:rPr>
          <w:rFonts w:ascii="宋体" w:eastAsia="宋体" w:hAnsi="宋体" w:cs="宋体" w:hint="eastAsia"/>
          <w:szCs w:val="21"/>
          <w:shd w:val="clear" w:color="auto" w:fill="FFFFFF"/>
        </w:rPr>
        <w:t>3.术语和定义</w:t>
      </w:r>
      <w:r w:rsidRPr="00D41A48">
        <w:rPr>
          <w:rFonts w:ascii="宋体" w:eastAsia="宋体" w:hAnsi="宋体" w:cs="宋体" w:hint="eastAsia"/>
          <w:kern w:val="0"/>
          <w:szCs w:val="21"/>
          <w:lang w:bidi="ar"/>
        </w:rPr>
        <w:t>......................................................2</w:t>
      </w:r>
    </w:p>
    <w:p w:rsidR="004728C8" w:rsidRPr="00D41A48" w:rsidRDefault="00C90584" w:rsidP="00D41A48">
      <w:pPr>
        <w:spacing w:line="360" w:lineRule="exact"/>
        <w:jc w:val="distribute"/>
        <w:rPr>
          <w:rFonts w:ascii="宋体" w:eastAsia="宋体" w:hAnsi="宋体" w:cs="宋体"/>
          <w:szCs w:val="21"/>
        </w:rPr>
      </w:pPr>
      <w:r w:rsidRPr="00D41A48">
        <w:rPr>
          <w:rFonts w:ascii="宋体" w:eastAsia="宋体" w:hAnsi="宋体" w:cs="宋体" w:hint="eastAsia"/>
          <w:szCs w:val="21"/>
          <w:shd w:val="clear" w:color="auto" w:fill="FFFFFF"/>
        </w:rPr>
        <w:t>4.</w:t>
      </w:r>
      <w:r w:rsidRPr="00D41A48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基本要求</w:t>
      </w:r>
      <w:r w:rsidRPr="00D41A48">
        <w:rPr>
          <w:rFonts w:ascii="宋体" w:eastAsia="宋体" w:hAnsi="宋体" w:cs="宋体" w:hint="eastAsia"/>
          <w:kern w:val="0"/>
          <w:szCs w:val="21"/>
          <w:lang w:bidi="ar"/>
        </w:rPr>
        <w:t>........................................................</w:t>
      </w:r>
      <w:r w:rsidR="00D41A48" w:rsidRPr="00D41A48">
        <w:rPr>
          <w:rFonts w:ascii="宋体" w:eastAsia="宋体" w:hAnsi="宋体" w:cs="宋体"/>
          <w:kern w:val="0"/>
          <w:szCs w:val="21"/>
          <w:lang w:bidi="ar"/>
        </w:rPr>
        <w:t>3</w:t>
      </w:r>
    </w:p>
    <w:p w:rsidR="004728C8" w:rsidRPr="00D41A48" w:rsidRDefault="00C90584" w:rsidP="00D41A48">
      <w:pPr>
        <w:spacing w:line="360" w:lineRule="exact"/>
        <w:jc w:val="distribute"/>
        <w:rPr>
          <w:rFonts w:ascii="宋体" w:eastAsia="宋体" w:hAnsi="宋体" w:cs="宋体"/>
          <w:szCs w:val="21"/>
        </w:rPr>
      </w:pPr>
      <w:r w:rsidRPr="00D41A48">
        <w:rPr>
          <w:rFonts w:ascii="宋体" w:eastAsia="宋体" w:hAnsi="宋体" w:cs="宋体" w:hint="eastAsia"/>
          <w:szCs w:val="21"/>
          <w:shd w:val="clear" w:color="auto" w:fill="FFFFFF"/>
        </w:rPr>
        <w:t>5.</w:t>
      </w:r>
      <w:proofErr w:type="gramStart"/>
      <w:r w:rsidRPr="00D41A48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产业链各环节</w:t>
      </w:r>
      <w:proofErr w:type="gramEnd"/>
      <w:r w:rsidRPr="00D41A48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协同机制</w:t>
      </w:r>
      <w:r w:rsidRPr="00D41A48">
        <w:rPr>
          <w:rFonts w:ascii="宋体" w:eastAsia="宋体" w:hAnsi="宋体" w:cs="宋体" w:hint="eastAsia"/>
          <w:szCs w:val="21"/>
          <w:shd w:val="clear" w:color="auto" w:fill="FFFFFF"/>
        </w:rPr>
        <w:t>............................................</w:t>
      </w:r>
      <w:r w:rsidR="00D41A48" w:rsidRPr="00D41A48">
        <w:rPr>
          <w:rFonts w:ascii="宋体" w:eastAsia="宋体" w:hAnsi="宋体" w:cs="宋体"/>
          <w:szCs w:val="21"/>
          <w:shd w:val="clear" w:color="auto" w:fill="FFFFFF"/>
        </w:rPr>
        <w:t>4</w:t>
      </w:r>
    </w:p>
    <w:p w:rsidR="004728C8" w:rsidRPr="00D41A48" w:rsidRDefault="00C90584" w:rsidP="00D41A48">
      <w:pPr>
        <w:spacing w:line="360" w:lineRule="exact"/>
        <w:jc w:val="distribute"/>
        <w:rPr>
          <w:rFonts w:ascii="宋体" w:eastAsia="宋体" w:hAnsi="宋体" w:cs="宋体"/>
          <w:szCs w:val="21"/>
        </w:rPr>
      </w:pPr>
      <w:r w:rsidRPr="00D41A48">
        <w:rPr>
          <w:rFonts w:ascii="宋体" w:eastAsia="宋体" w:hAnsi="宋体" w:cs="宋体" w:hint="eastAsia"/>
          <w:szCs w:val="21"/>
          <w:shd w:val="clear" w:color="auto" w:fill="FFFFFF"/>
        </w:rPr>
        <w:t>6.</w:t>
      </w:r>
      <w:r w:rsidRPr="00D41A48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管理与实施</w:t>
      </w:r>
      <w:r w:rsidRPr="00D41A48">
        <w:rPr>
          <w:rFonts w:ascii="宋体" w:eastAsia="宋体" w:hAnsi="宋体" w:cs="宋体" w:hint="eastAsia"/>
          <w:szCs w:val="21"/>
          <w:shd w:val="clear" w:color="auto" w:fill="FFFFFF"/>
        </w:rPr>
        <w:t>....</w:t>
      </w:r>
      <w:r w:rsidRPr="00D41A48">
        <w:rPr>
          <w:rFonts w:ascii="宋体" w:eastAsia="宋体" w:hAnsi="宋体" w:cs="宋体" w:hint="eastAsia"/>
          <w:kern w:val="0"/>
          <w:szCs w:val="21"/>
          <w:lang w:bidi="ar"/>
        </w:rPr>
        <w:t>..................................................</w:t>
      </w:r>
      <w:r w:rsidR="007E1FD3">
        <w:rPr>
          <w:rFonts w:ascii="宋体" w:eastAsia="宋体" w:hAnsi="宋体" w:cs="宋体"/>
          <w:kern w:val="0"/>
          <w:szCs w:val="21"/>
          <w:lang w:bidi="ar"/>
        </w:rPr>
        <w:t>6</w:t>
      </w:r>
      <w:bookmarkStart w:id="4" w:name="_GoBack"/>
      <w:bookmarkEnd w:id="4"/>
    </w:p>
    <w:p w:rsidR="004728C8" w:rsidRPr="00D41A48" w:rsidRDefault="00C90584" w:rsidP="00D41A48">
      <w:pPr>
        <w:spacing w:line="360" w:lineRule="exact"/>
        <w:jc w:val="distribute"/>
        <w:rPr>
          <w:rFonts w:ascii="宋体" w:eastAsia="宋体" w:hAnsi="宋体" w:cs="宋体"/>
          <w:kern w:val="0"/>
          <w:szCs w:val="21"/>
          <w:lang w:bidi="ar"/>
        </w:rPr>
      </w:pPr>
      <w:r w:rsidRPr="00D41A48">
        <w:rPr>
          <w:rFonts w:ascii="宋体" w:eastAsia="宋体" w:hAnsi="宋体" w:cs="宋体" w:hint="eastAsia"/>
          <w:szCs w:val="21"/>
          <w:shd w:val="clear" w:color="auto" w:fill="FFFFFF"/>
        </w:rPr>
        <w:t>7.</w:t>
      </w:r>
      <w:r w:rsidRPr="00D41A48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评价与改进</w:t>
      </w:r>
      <w:r w:rsidRPr="00D41A48">
        <w:rPr>
          <w:rFonts w:ascii="宋体" w:eastAsia="宋体" w:hAnsi="宋体" w:cs="宋体" w:hint="eastAsia"/>
          <w:szCs w:val="21"/>
          <w:shd w:val="clear" w:color="auto" w:fill="FFFFFF"/>
        </w:rPr>
        <w:t>.........</w:t>
      </w:r>
      <w:r w:rsidRPr="00D41A48">
        <w:rPr>
          <w:rFonts w:ascii="宋体" w:eastAsia="宋体" w:hAnsi="宋体" w:cs="宋体" w:hint="eastAsia"/>
          <w:kern w:val="0"/>
          <w:szCs w:val="21"/>
          <w:lang w:bidi="ar"/>
        </w:rPr>
        <w:t>...........................................</w:t>
      </w:r>
      <w:r w:rsidR="007E1FD3">
        <w:rPr>
          <w:rFonts w:ascii="宋体" w:eastAsia="宋体" w:hAnsi="宋体" w:cs="宋体"/>
          <w:kern w:val="0"/>
          <w:szCs w:val="21"/>
          <w:lang w:bidi="ar"/>
        </w:rPr>
        <w:t>7</w:t>
      </w:r>
    </w:p>
    <w:p w:rsidR="004728C8" w:rsidRPr="00D41A48" w:rsidRDefault="004728C8" w:rsidP="00D41A48">
      <w:pPr>
        <w:widowControl/>
        <w:spacing w:line="360" w:lineRule="exact"/>
        <w:jc w:val="left"/>
        <w:rPr>
          <w:rFonts w:ascii="黑体" w:eastAsia="黑体" w:hAnsi="宋体" w:cs="黑体"/>
          <w:color w:val="000000"/>
          <w:kern w:val="0"/>
          <w:szCs w:val="21"/>
          <w:lang w:bidi="ar"/>
        </w:rPr>
      </w:pPr>
    </w:p>
    <w:p w:rsidR="004728C8" w:rsidRDefault="004728C8">
      <w:pPr>
        <w:widowControl/>
        <w:jc w:val="left"/>
        <w:rPr>
          <w:rFonts w:ascii="黑体" w:eastAsia="黑体" w:hAnsi="宋体" w:cs="黑体"/>
          <w:color w:val="000000"/>
          <w:kern w:val="0"/>
          <w:sz w:val="32"/>
          <w:szCs w:val="32"/>
          <w:lang w:bidi="ar"/>
        </w:rPr>
      </w:pPr>
    </w:p>
    <w:p w:rsidR="004728C8" w:rsidRDefault="004728C8">
      <w:pPr>
        <w:widowControl/>
        <w:jc w:val="left"/>
        <w:rPr>
          <w:rFonts w:ascii="黑体" w:eastAsia="黑体" w:hAnsi="宋体" w:cs="黑体"/>
          <w:color w:val="000000"/>
          <w:kern w:val="0"/>
          <w:sz w:val="32"/>
          <w:szCs w:val="32"/>
          <w:lang w:bidi="ar"/>
        </w:rPr>
      </w:pPr>
    </w:p>
    <w:p w:rsidR="004728C8" w:rsidRDefault="004728C8">
      <w:pPr>
        <w:widowControl/>
        <w:jc w:val="left"/>
        <w:rPr>
          <w:rFonts w:ascii="黑体" w:eastAsia="黑体" w:hAnsi="宋体" w:cs="黑体"/>
          <w:color w:val="000000"/>
          <w:kern w:val="0"/>
          <w:sz w:val="32"/>
          <w:szCs w:val="32"/>
          <w:lang w:bidi="ar"/>
        </w:rPr>
      </w:pPr>
    </w:p>
    <w:p w:rsidR="004728C8" w:rsidRDefault="004728C8">
      <w:pPr>
        <w:widowControl/>
        <w:jc w:val="left"/>
        <w:rPr>
          <w:rFonts w:ascii="黑体" w:eastAsia="黑体" w:hAnsi="宋体" w:cs="黑体"/>
          <w:color w:val="000000"/>
          <w:kern w:val="0"/>
          <w:sz w:val="32"/>
          <w:szCs w:val="32"/>
          <w:lang w:bidi="ar"/>
        </w:rPr>
      </w:pPr>
    </w:p>
    <w:p w:rsidR="004728C8" w:rsidRDefault="004728C8">
      <w:pPr>
        <w:widowControl/>
        <w:jc w:val="left"/>
        <w:rPr>
          <w:rFonts w:ascii="黑体" w:eastAsia="黑体" w:hAnsi="宋体" w:cs="黑体"/>
          <w:color w:val="000000"/>
          <w:kern w:val="0"/>
          <w:sz w:val="32"/>
          <w:szCs w:val="32"/>
          <w:lang w:bidi="ar"/>
        </w:rPr>
      </w:pPr>
    </w:p>
    <w:p w:rsidR="004728C8" w:rsidRDefault="004728C8">
      <w:pPr>
        <w:widowControl/>
        <w:jc w:val="left"/>
        <w:rPr>
          <w:rFonts w:ascii="黑体" w:eastAsia="黑体" w:hAnsi="宋体" w:cs="黑体"/>
          <w:color w:val="000000"/>
          <w:kern w:val="0"/>
          <w:sz w:val="32"/>
          <w:szCs w:val="32"/>
          <w:lang w:bidi="ar"/>
        </w:rPr>
      </w:pPr>
    </w:p>
    <w:p w:rsidR="004728C8" w:rsidRDefault="004728C8">
      <w:pPr>
        <w:widowControl/>
        <w:jc w:val="left"/>
        <w:rPr>
          <w:rFonts w:ascii="黑体" w:eastAsia="黑体" w:hAnsi="宋体" w:cs="黑体"/>
          <w:color w:val="000000"/>
          <w:kern w:val="0"/>
          <w:sz w:val="32"/>
          <w:szCs w:val="32"/>
          <w:lang w:bidi="ar"/>
        </w:rPr>
      </w:pPr>
    </w:p>
    <w:p w:rsidR="004728C8" w:rsidRDefault="004728C8">
      <w:pPr>
        <w:widowControl/>
        <w:jc w:val="left"/>
        <w:rPr>
          <w:rFonts w:ascii="黑体" w:eastAsia="黑体" w:hAnsi="宋体" w:cs="黑体"/>
          <w:color w:val="000000"/>
          <w:kern w:val="0"/>
          <w:sz w:val="32"/>
          <w:szCs w:val="32"/>
          <w:lang w:bidi="ar"/>
        </w:rPr>
      </w:pPr>
    </w:p>
    <w:p w:rsidR="004728C8" w:rsidRDefault="004728C8">
      <w:pPr>
        <w:widowControl/>
        <w:jc w:val="right"/>
        <w:rPr>
          <w:sz w:val="28"/>
          <w:szCs w:val="28"/>
        </w:rPr>
      </w:pPr>
    </w:p>
    <w:p w:rsidR="004728C8" w:rsidRDefault="004728C8">
      <w:pPr>
        <w:widowControl/>
        <w:jc w:val="right"/>
        <w:rPr>
          <w:sz w:val="28"/>
          <w:szCs w:val="28"/>
        </w:rPr>
        <w:sectPr w:rsidR="004728C8">
          <w:footerReference w:type="default" r:id="rId9"/>
          <w:pgSz w:w="11906" w:h="16838"/>
          <w:pgMar w:top="1440" w:right="1066" w:bottom="1043" w:left="1406" w:header="794" w:footer="709" w:gutter="0"/>
          <w:pgNumType w:start="1"/>
          <w:cols w:space="0"/>
          <w:docGrid w:type="lines" w:linePitch="312"/>
        </w:sectPr>
      </w:pPr>
    </w:p>
    <w:p w:rsidR="004728C8" w:rsidRPr="00D3172A" w:rsidRDefault="00D3172A" w:rsidP="00D3172A">
      <w:pPr>
        <w:widowControl/>
        <w:jc w:val="right"/>
        <w:rPr>
          <w:rFonts w:ascii="宋体" w:eastAsia="宋体" w:hAnsi="宋体" w:cs="宋体"/>
          <w:b/>
          <w:bCs/>
          <w:color w:val="000000"/>
          <w:kern w:val="0"/>
          <w:sz w:val="24"/>
          <w:lang w:bidi="ar"/>
        </w:rPr>
      </w:pPr>
      <w:r w:rsidRPr="00D3172A">
        <w:rPr>
          <w:sz w:val="24"/>
        </w:rPr>
        <w:lastRenderedPageBreak/>
        <w:t>T/SDMT XXXX—2025</w:t>
      </w:r>
    </w:p>
    <w:p w:rsidR="004728C8" w:rsidRDefault="00C90584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 xml:space="preserve">前 </w:t>
      </w:r>
      <w:r w:rsidR="00D3172A"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 xml:space="preserve">   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言</w:t>
      </w:r>
    </w:p>
    <w:p w:rsidR="00D3172A" w:rsidRDefault="00D3172A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44"/>
          <w:szCs w:val="44"/>
          <w:lang w:bidi="ar"/>
        </w:rPr>
      </w:pPr>
    </w:p>
    <w:p w:rsidR="004728C8" w:rsidRPr="00A97C62" w:rsidRDefault="00C90584" w:rsidP="00D3172A">
      <w:pPr>
        <w:widowControl/>
        <w:spacing w:line="360" w:lineRule="auto"/>
        <w:ind w:firstLineChars="200" w:firstLine="420"/>
        <w:jc w:val="left"/>
        <w:rPr>
          <w:rFonts w:ascii="宋体" w:eastAsia="宋体" w:hAnsi="宋体" w:cs="宋体"/>
          <w:szCs w:val="21"/>
        </w:rPr>
      </w:pPr>
      <w:r w:rsidRPr="00A97C62">
        <w:rPr>
          <w:rFonts w:ascii="宋体" w:eastAsia="宋体" w:hAnsi="宋体" w:cs="宋体" w:hint="eastAsia"/>
          <w:color w:val="000000"/>
          <w:kern w:val="0"/>
          <w:szCs w:val="21"/>
          <w:lang w:bidi="ar"/>
        </w:rPr>
        <w:t xml:space="preserve">本文件按照GB/T1.1—2020《标准化工作导则 第1部分：标准化文件的结构和起草规则》的规定起草。 </w:t>
      </w:r>
    </w:p>
    <w:p w:rsidR="004728C8" w:rsidRPr="00A97C62" w:rsidRDefault="00C90584" w:rsidP="00D3172A">
      <w:pPr>
        <w:widowControl/>
        <w:spacing w:line="360" w:lineRule="auto"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  <w:lang w:bidi="ar"/>
        </w:rPr>
      </w:pPr>
      <w:r w:rsidRPr="00A97C62">
        <w:rPr>
          <w:rFonts w:ascii="宋体" w:eastAsia="宋体" w:hAnsi="宋体" w:cs="宋体" w:hint="eastAsia"/>
          <w:color w:val="000000"/>
          <w:kern w:val="0"/>
          <w:szCs w:val="21"/>
          <w:lang w:bidi="ar"/>
        </w:rPr>
        <w:t xml:space="preserve">请注意本文件的某些内容可能涉及专利，本文件的发布机构不承担识别专利的责任。 </w:t>
      </w:r>
    </w:p>
    <w:p w:rsidR="004728C8" w:rsidRPr="00A97C62" w:rsidRDefault="00C90584" w:rsidP="00D3172A">
      <w:pPr>
        <w:widowControl/>
        <w:spacing w:line="360" w:lineRule="auto"/>
        <w:ind w:firstLineChars="200" w:firstLine="420"/>
        <w:jc w:val="left"/>
        <w:rPr>
          <w:rFonts w:ascii="宋体" w:eastAsia="宋体" w:hAnsi="宋体" w:cs="宋体"/>
          <w:szCs w:val="21"/>
        </w:rPr>
      </w:pPr>
      <w:r w:rsidRPr="00A97C62">
        <w:rPr>
          <w:rFonts w:ascii="宋体" w:eastAsia="宋体" w:hAnsi="宋体" w:cs="宋体" w:hint="eastAsia"/>
          <w:color w:val="000000"/>
          <w:kern w:val="0"/>
          <w:szCs w:val="21"/>
          <w:lang w:bidi="ar"/>
        </w:rPr>
        <w:t xml:space="preserve">本文件由山东省机械工业协会提出并归口。 </w:t>
      </w:r>
    </w:p>
    <w:p w:rsidR="004728C8" w:rsidRPr="00A97C62" w:rsidRDefault="00C90584" w:rsidP="00D3172A">
      <w:pPr>
        <w:widowControl/>
        <w:spacing w:line="360" w:lineRule="auto"/>
        <w:ind w:firstLineChars="200" w:firstLine="420"/>
        <w:jc w:val="left"/>
        <w:rPr>
          <w:rFonts w:ascii="宋体" w:eastAsia="宋体" w:hAnsi="宋体" w:cs="宋体"/>
          <w:szCs w:val="21"/>
        </w:rPr>
      </w:pPr>
      <w:r w:rsidRPr="00A97C62">
        <w:rPr>
          <w:rFonts w:ascii="宋体" w:eastAsia="宋体" w:hAnsi="宋体" w:cs="宋体" w:hint="eastAsia"/>
          <w:color w:val="000000"/>
          <w:kern w:val="0"/>
          <w:szCs w:val="21"/>
          <w:lang w:bidi="ar"/>
        </w:rPr>
        <w:t>本文件起草单位：</w:t>
      </w:r>
    </w:p>
    <w:p w:rsidR="004728C8" w:rsidRPr="00A97C62" w:rsidRDefault="00C90584" w:rsidP="00D3172A">
      <w:pPr>
        <w:widowControl/>
        <w:spacing w:line="360" w:lineRule="auto"/>
        <w:ind w:firstLineChars="200" w:firstLine="420"/>
        <w:rPr>
          <w:szCs w:val="21"/>
        </w:rPr>
      </w:pPr>
      <w:r w:rsidRPr="00A97C62">
        <w:rPr>
          <w:rFonts w:ascii="宋体" w:eastAsia="宋体" w:hAnsi="宋体" w:cs="宋体" w:hint="eastAsia"/>
          <w:color w:val="000000"/>
          <w:kern w:val="0"/>
          <w:szCs w:val="21"/>
          <w:lang w:bidi="ar"/>
        </w:rPr>
        <w:t>本文件主要起草人：</w:t>
      </w:r>
      <w:r w:rsidR="0043266B" w:rsidRPr="00A97C62">
        <w:rPr>
          <w:szCs w:val="21"/>
        </w:rPr>
        <w:t xml:space="preserve"> </w:t>
      </w:r>
    </w:p>
    <w:p w:rsidR="004728C8" w:rsidRDefault="004728C8">
      <w:pPr>
        <w:pStyle w:val="1"/>
        <w:widowControl/>
        <w:jc w:val="center"/>
        <w:rPr>
          <w:rFonts w:hint="default"/>
        </w:rPr>
      </w:pPr>
    </w:p>
    <w:p w:rsidR="004728C8" w:rsidRDefault="004728C8">
      <w:pPr>
        <w:pStyle w:val="1"/>
        <w:widowControl/>
        <w:jc w:val="center"/>
        <w:rPr>
          <w:rFonts w:hint="default"/>
        </w:rPr>
      </w:pPr>
    </w:p>
    <w:p w:rsidR="00D3172A" w:rsidRDefault="00D3172A" w:rsidP="00D3172A"/>
    <w:p w:rsidR="00D3172A" w:rsidRDefault="00D3172A" w:rsidP="00D3172A"/>
    <w:p w:rsidR="00D3172A" w:rsidRDefault="00D3172A" w:rsidP="00D3172A"/>
    <w:p w:rsidR="00D3172A" w:rsidRDefault="00D3172A" w:rsidP="00D3172A"/>
    <w:p w:rsidR="00D3172A" w:rsidRDefault="00D3172A" w:rsidP="00D3172A"/>
    <w:p w:rsidR="00D3172A" w:rsidRPr="00D3172A" w:rsidRDefault="00D3172A" w:rsidP="00D3172A"/>
    <w:p w:rsidR="004728C8" w:rsidRDefault="004728C8">
      <w:pPr>
        <w:pStyle w:val="1"/>
        <w:widowControl/>
        <w:jc w:val="center"/>
        <w:rPr>
          <w:rFonts w:hint="default"/>
        </w:rPr>
      </w:pPr>
    </w:p>
    <w:p w:rsidR="004728C8" w:rsidRDefault="004728C8">
      <w:pPr>
        <w:pStyle w:val="1"/>
        <w:widowControl/>
        <w:jc w:val="center"/>
        <w:rPr>
          <w:rFonts w:hint="default"/>
        </w:rPr>
      </w:pPr>
    </w:p>
    <w:p w:rsidR="004728C8" w:rsidRDefault="004728C8">
      <w:pPr>
        <w:pStyle w:val="1"/>
        <w:widowControl/>
        <w:jc w:val="center"/>
        <w:rPr>
          <w:rFonts w:hint="default"/>
        </w:rPr>
      </w:pPr>
    </w:p>
    <w:p w:rsidR="004728C8" w:rsidRDefault="004728C8">
      <w:pPr>
        <w:pStyle w:val="1"/>
        <w:widowControl/>
        <w:jc w:val="center"/>
        <w:rPr>
          <w:rFonts w:hint="default"/>
        </w:rPr>
      </w:pPr>
    </w:p>
    <w:p w:rsidR="004728C8" w:rsidRDefault="004728C8">
      <w:pPr>
        <w:widowControl/>
        <w:spacing w:line="600" w:lineRule="exact"/>
        <w:jc w:val="right"/>
        <w:rPr>
          <w:rFonts w:ascii="宋体" w:eastAsia="宋体" w:hAnsi="宋体" w:cs="宋体"/>
          <w:color w:val="000000"/>
          <w:kern w:val="0"/>
          <w:sz w:val="32"/>
          <w:szCs w:val="32"/>
          <w:lang w:bidi="ar"/>
        </w:rPr>
      </w:pPr>
    </w:p>
    <w:p w:rsidR="004728C8" w:rsidRDefault="004728C8">
      <w:pPr>
        <w:widowControl/>
        <w:spacing w:line="600" w:lineRule="exact"/>
        <w:jc w:val="right"/>
        <w:rPr>
          <w:rFonts w:ascii="宋体" w:eastAsia="宋体" w:hAnsi="宋体" w:cs="宋体"/>
          <w:color w:val="000000"/>
          <w:kern w:val="0"/>
          <w:sz w:val="28"/>
          <w:szCs w:val="28"/>
          <w:lang w:bidi="ar"/>
        </w:rPr>
      </w:pPr>
    </w:p>
    <w:p w:rsidR="004728C8" w:rsidRDefault="004728C8">
      <w:pPr>
        <w:jc w:val="right"/>
        <w:rPr>
          <w:rFonts w:ascii="宋体" w:eastAsia="宋体" w:hAnsi="宋体" w:cs="宋体"/>
          <w:color w:val="000000"/>
          <w:kern w:val="0"/>
          <w:sz w:val="28"/>
          <w:szCs w:val="28"/>
          <w:lang w:bidi="ar"/>
        </w:rPr>
      </w:pPr>
    </w:p>
    <w:p w:rsidR="004728C8" w:rsidRPr="00A97C62" w:rsidRDefault="00C90584">
      <w:pPr>
        <w:jc w:val="center"/>
        <w:rPr>
          <w:rFonts w:ascii="宋体" w:eastAsia="宋体" w:hAnsi="宋体" w:cs="宋体"/>
          <w:b/>
          <w:bCs/>
          <w:color w:val="1F2329"/>
          <w:sz w:val="32"/>
          <w:szCs w:val="32"/>
          <w:shd w:val="clear" w:color="auto" w:fill="FFFFFF"/>
        </w:rPr>
      </w:pPr>
      <w:r w:rsidRPr="00A97C62">
        <w:rPr>
          <w:rFonts w:ascii="宋体" w:eastAsia="宋体" w:hAnsi="宋体" w:cs="宋体" w:hint="eastAsia"/>
          <w:b/>
          <w:bCs/>
          <w:color w:val="1F2329"/>
          <w:sz w:val="32"/>
          <w:szCs w:val="32"/>
          <w:shd w:val="clear" w:color="auto" w:fill="FFFFFF"/>
        </w:rPr>
        <w:lastRenderedPageBreak/>
        <w:t>轴承产业链协同发展通用规范</w:t>
      </w:r>
    </w:p>
    <w:p w:rsidR="00483264" w:rsidRDefault="00483264" w:rsidP="00483264">
      <w:pPr>
        <w:rPr>
          <w:rFonts w:ascii="宋体" w:eastAsia="宋体" w:hAnsi="宋体" w:cs="宋体"/>
          <w:b/>
          <w:bCs/>
          <w:color w:val="1F2329"/>
          <w:sz w:val="44"/>
          <w:szCs w:val="44"/>
          <w:shd w:val="clear" w:color="auto" w:fill="FFFFFF"/>
        </w:rPr>
      </w:pPr>
    </w:p>
    <w:p w:rsidR="00483264" w:rsidRPr="00A97C62" w:rsidRDefault="00483264" w:rsidP="007E1FD3">
      <w:pPr>
        <w:spacing w:beforeLines="50" w:before="156" w:afterLines="50" w:after="156" w:line="440" w:lineRule="exact"/>
        <w:rPr>
          <w:rFonts w:ascii="黑体" w:eastAsia="黑体" w:hAnsi="黑体" w:cs="宋体"/>
          <w:b/>
          <w:bCs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b/>
          <w:bCs/>
          <w:color w:val="1F2329"/>
          <w:szCs w:val="21"/>
          <w:shd w:val="clear" w:color="auto" w:fill="FFFFFF"/>
        </w:rPr>
        <w:t>1 范围</w:t>
      </w:r>
    </w:p>
    <w:p w:rsidR="00D3172A" w:rsidRPr="00A97C62" w:rsidRDefault="00C90584" w:rsidP="007E1FD3">
      <w:pPr>
        <w:spacing w:line="440" w:lineRule="exact"/>
        <w:ind w:firstLineChars="200" w:firstLine="420"/>
        <w:rPr>
          <w:rFonts w:ascii="宋体" w:eastAsia="宋体" w:hAnsi="宋体" w:cs="宋体"/>
          <w:color w:val="1F2329"/>
          <w:szCs w:val="21"/>
          <w:shd w:val="clear" w:color="auto" w:fill="FFFFFF"/>
        </w:rPr>
      </w:pPr>
      <w:r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本</w:t>
      </w:r>
      <w:r w:rsidR="00D3172A"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文件</w:t>
      </w:r>
      <w:r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规定了轴承产业链协同发展的基本要求、</w:t>
      </w:r>
      <w:proofErr w:type="gramStart"/>
      <w:r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产业链各环节</w:t>
      </w:r>
      <w:proofErr w:type="gramEnd"/>
      <w:r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协同机制、管理与实施</w:t>
      </w:r>
      <w:r w:rsidR="007B6438"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、</w:t>
      </w:r>
      <w:r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评价与改进。</w:t>
      </w:r>
    </w:p>
    <w:p w:rsidR="004728C8" w:rsidRPr="00A97C62" w:rsidRDefault="00D3172A" w:rsidP="007E1FD3">
      <w:pPr>
        <w:spacing w:line="440" w:lineRule="exact"/>
        <w:ind w:firstLineChars="200" w:firstLine="420"/>
        <w:rPr>
          <w:rFonts w:ascii="宋体" w:eastAsia="宋体" w:hAnsi="宋体" w:cs="宋体"/>
          <w:color w:val="1F2329"/>
          <w:szCs w:val="21"/>
          <w:shd w:val="clear" w:color="auto" w:fill="FFFFFF"/>
        </w:rPr>
      </w:pPr>
      <w:r w:rsidRPr="00A97C62">
        <w:rPr>
          <w:rFonts w:ascii="宋体" w:eastAsia="宋体" w:hAnsi="宋体" w:cs="宋体"/>
          <w:color w:val="1F2329"/>
          <w:szCs w:val="21"/>
          <w:shd w:val="clear" w:color="auto" w:fill="FFFFFF"/>
        </w:rPr>
        <w:t>本文件</w:t>
      </w:r>
      <w:r w:rsidR="00C90584"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适用于从事轴承研发、设计、原材料供应、零部件加工、成品组装、检测认证、销售服务、物流仓储等全产业链相关企业及科研机构、行业协会、物流服务商等主体，旨在通过建立标准化协同机制，推动轴承产业链上下游企业在技术研发、生产制造、市场开拓、供应链管理等领域的深度合作，实现资源共享、优势互补、风险共担，</w:t>
      </w:r>
      <w:r w:rsidR="00483264"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有利于</w:t>
      </w:r>
      <w:r w:rsidR="00C90584"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轴承产业高质量发展。</w:t>
      </w:r>
    </w:p>
    <w:p w:rsidR="004728C8" w:rsidRPr="00A97C62" w:rsidRDefault="00483264" w:rsidP="007E1FD3">
      <w:pPr>
        <w:spacing w:beforeLines="50" w:before="156" w:afterLines="50" w:after="156" w:line="440" w:lineRule="exact"/>
        <w:rPr>
          <w:rFonts w:ascii="黑体" w:eastAsia="黑体" w:hAnsi="黑体" w:cs="宋体"/>
          <w:b/>
          <w:bCs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b/>
          <w:bCs/>
          <w:color w:val="1F2329"/>
          <w:szCs w:val="21"/>
          <w:shd w:val="clear" w:color="auto" w:fill="FFFFFF"/>
        </w:rPr>
        <w:t>2</w:t>
      </w:r>
      <w:r w:rsidRPr="00A97C62">
        <w:rPr>
          <w:rFonts w:ascii="黑体" w:eastAsia="黑体" w:hAnsi="黑体" w:cs="宋体"/>
          <w:b/>
          <w:bCs/>
          <w:color w:val="1F2329"/>
          <w:szCs w:val="21"/>
          <w:shd w:val="clear" w:color="auto" w:fill="FFFFFF"/>
        </w:rPr>
        <w:t xml:space="preserve"> </w:t>
      </w:r>
      <w:r w:rsidR="00C90584" w:rsidRPr="00A97C62">
        <w:rPr>
          <w:rFonts w:ascii="黑体" w:eastAsia="黑体" w:hAnsi="黑体" w:cs="宋体" w:hint="eastAsia"/>
          <w:b/>
          <w:bCs/>
          <w:color w:val="1F2329"/>
          <w:szCs w:val="21"/>
          <w:shd w:val="clear" w:color="auto" w:fill="FFFFFF"/>
        </w:rPr>
        <w:t>规范性引用文件</w:t>
      </w:r>
    </w:p>
    <w:p w:rsidR="004728C8" w:rsidRPr="00A97C62" w:rsidRDefault="00C90584" w:rsidP="007E1FD3">
      <w:pPr>
        <w:spacing w:line="440" w:lineRule="exact"/>
        <w:ind w:firstLineChars="200" w:firstLine="420"/>
        <w:rPr>
          <w:rFonts w:ascii="宋体" w:eastAsia="宋体" w:hAnsi="宋体" w:cs="宋体"/>
          <w:color w:val="1F2329"/>
          <w:szCs w:val="21"/>
          <w:shd w:val="clear" w:color="auto" w:fill="FFFFFF"/>
        </w:rPr>
      </w:pPr>
      <w:r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 w:rsidR="00020969" w:rsidRPr="00A97C62" w:rsidRDefault="00020969" w:rsidP="007E1FD3">
      <w:pPr>
        <w:spacing w:line="440" w:lineRule="exact"/>
        <w:ind w:firstLineChars="200" w:firstLine="420"/>
        <w:rPr>
          <w:rFonts w:ascii="宋体" w:eastAsia="宋体" w:hAnsi="宋体" w:cs="宋体"/>
          <w:color w:val="1F2329"/>
          <w:szCs w:val="21"/>
          <w:shd w:val="clear" w:color="auto" w:fill="FFFFFF"/>
        </w:rPr>
      </w:pPr>
      <w:bookmarkStart w:id="5" w:name="OLE_LINK18"/>
      <w:bookmarkStart w:id="6" w:name="OLE_LINK19"/>
      <w:r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GB/T 307.1 滚动轴承 向心轴承 产品几何技术规范(GPS)和公差值</w:t>
      </w:r>
    </w:p>
    <w:p w:rsidR="004728C8" w:rsidRPr="00A97C62" w:rsidRDefault="000B24C8" w:rsidP="007E1FD3">
      <w:pPr>
        <w:spacing w:line="440" w:lineRule="exact"/>
        <w:ind w:firstLineChars="200" w:firstLine="420"/>
        <w:rPr>
          <w:rFonts w:ascii="宋体" w:eastAsia="宋体" w:hAnsi="宋体" w:cs="宋体"/>
          <w:color w:val="1F2329"/>
          <w:szCs w:val="21"/>
          <w:shd w:val="clear" w:color="auto" w:fill="FFFFFF"/>
        </w:rPr>
      </w:pPr>
      <w:r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GB/T</w:t>
      </w:r>
      <w:r w:rsidRPr="00A97C62">
        <w:rPr>
          <w:rFonts w:ascii="宋体" w:eastAsia="宋体" w:hAnsi="宋体" w:cs="宋体"/>
          <w:color w:val="1F2329"/>
          <w:szCs w:val="21"/>
          <w:shd w:val="clear" w:color="auto" w:fill="FFFFFF"/>
        </w:rPr>
        <w:t xml:space="preserve"> </w:t>
      </w:r>
      <w:r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19001 质量管理体系 要求</w:t>
      </w:r>
      <w:bookmarkEnd w:id="5"/>
      <w:bookmarkEnd w:id="6"/>
    </w:p>
    <w:p w:rsidR="00020969" w:rsidRPr="00A97C62" w:rsidRDefault="00020969" w:rsidP="007E1FD3">
      <w:pPr>
        <w:spacing w:line="440" w:lineRule="exact"/>
        <w:ind w:firstLineChars="200" w:firstLine="420"/>
        <w:rPr>
          <w:rFonts w:ascii="宋体" w:eastAsia="宋体" w:hAnsi="宋体" w:cs="宋体"/>
          <w:color w:val="1F2329"/>
          <w:szCs w:val="21"/>
          <w:shd w:val="clear" w:color="auto" w:fill="FFFFFF"/>
        </w:rPr>
      </w:pPr>
      <w:r w:rsidRPr="00A97C62">
        <w:rPr>
          <w:rFonts w:ascii="宋体" w:eastAsia="宋体" w:hAnsi="宋体" w:cs="宋体"/>
          <w:color w:val="1F2329"/>
          <w:szCs w:val="21"/>
          <w:shd w:val="clear" w:color="auto" w:fill="FFFFFF"/>
        </w:rPr>
        <w:t>GB/T 23001</w:t>
      </w:r>
      <w:r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信息化和工业化融合管理体系 要求</w:t>
      </w:r>
    </w:p>
    <w:p w:rsidR="004728C8" w:rsidRPr="00A97C62" w:rsidRDefault="00C90584" w:rsidP="007E1FD3">
      <w:pPr>
        <w:spacing w:line="440" w:lineRule="exact"/>
        <w:ind w:firstLineChars="200" w:firstLine="420"/>
        <w:rPr>
          <w:rFonts w:ascii="宋体" w:eastAsia="宋体" w:hAnsi="宋体" w:cs="宋体"/>
          <w:color w:val="1F2329"/>
          <w:szCs w:val="21"/>
          <w:shd w:val="clear" w:color="auto" w:fill="FFFFFF"/>
        </w:rPr>
      </w:pPr>
      <w:r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GB/T</w:t>
      </w:r>
      <w:r w:rsidR="000B24C8" w:rsidRPr="00A97C62">
        <w:rPr>
          <w:rFonts w:ascii="宋体" w:eastAsia="宋体" w:hAnsi="宋体" w:cs="宋体"/>
          <w:color w:val="1F2329"/>
          <w:szCs w:val="21"/>
          <w:shd w:val="clear" w:color="auto" w:fill="FFFFFF"/>
        </w:rPr>
        <w:t xml:space="preserve"> </w:t>
      </w:r>
      <w:r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23031.1工业互联网平台 应用实施指南</w:t>
      </w:r>
      <w:r w:rsidR="00020969"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 xml:space="preserve"> </w:t>
      </w:r>
      <w:r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 xml:space="preserve">第1部分：总则 </w:t>
      </w:r>
    </w:p>
    <w:p w:rsidR="004728C8" w:rsidRPr="00A97C62" w:rsidRDefault="00C90584" w:rsidP="007E1FD3">
      <w:pPr>
        <w:pStyle w:val="2"/>
        <w:widowControl/>
        <w:shd w:val="clear" w:color="auto" w:fill="FFFFFF"/>
        <w:spacing w:beforeAutospacing="0" w:afterAutospacing="0" w:line="440" w:lineRule="exact"/>
        <w:ind w:firstLineChars="200" w:firstLine="420"/>
        <w:jc w:val="both"/>
        <w:textAlignment w:val="baseline"/>
        <w:rPr>
          <w:rFonts w:cs="宋体" w:hint="default"/>
          <w:b w:val="0"/>
          <w:bCs w:val="0"/>
          <w:color w:val="000000"/>
          <w:sz w:val="21"/>
          <w:szCs w:val="21"/>
        </w:rPr>
      </w:pPr>
      <w:r w:rsidRPr="00A97C62">
        <w:rPr>
          <w:rFonts w:cs="宋体"/>
          <w:b w:val="0"/>
          <w:bCs w:val="0"/>
          <w:color w:val="000000"/>
          <w:sz w:val="21"/>
          <w:szCs w:val="21"/>
          <w:shd w:val="clear" w:color="auto" w:fill="FFFFFF"/>
        </w:rPr>
        <w:t>GB/T</w:t>
      </w:r>
      <w:r w:rsidR="000B24C8" w:rsidRPr="00A97C62">
        <w:rPr>
          <w:rFonts w:cs="宋体" w:hint="default"/>
          <w:b w:val="0"/>
          <w:bCs w:val="0"/>
          <w:color w:val="000000"/>
          <w:sz w:val="21"/>
          <w:szCs w:val="21"/>
          <w:shd w:val="clear" w:color="auto" w:fill="FFFFFF"/>
        </w:rPr>
        <w:t xml:space="preserve"> </w:t>
      </w:r>
      <w:r w:rsidRPr="00A97C62">
        <w:rPr>
          <w:rFonts w:cs="宋体"/>
          <w:b w:val="0"/>
          <w:bCs w:val="0"/>
          <w:color w:val="000000"/>
          <w:sz w:val="21"/>
          <w:szCs w:val="21"/>
          <w:shd w:val="clear" w:color="auto" w:fill="FFFFFF"/>
        </w:rPr>
        <w:t>24001 环境管理体系 要求及使用指南</w:t>
      </w:r>
    </w:p>
    <w:p w:rsidR="000B24C8" w:rsidRPr="00A97C62" w:rsidRDefault="000B24C8" w:rsidP="007E1FD3">
      <w:pPr>
        <w:spacing w:line="440" w:lineRule="exact"/>
        <w:ind w:firstLineChars="200" w:firstLine="420"/>
        <w:rPr>
          <w:rFonts w:ascii="宋体" w:eastAsia="宋体" w:hAnsi="宋体" w:cs="宋体"/>
          <w:color w:val="1F2329"/>
          <w:szCs w:val="21"/>
          <w:shd w:val="clear" w:color="auto" w:fill="FFFFFF"/>
        </w:rPr>
      </w:pPr>
      <w:bookmarkStart w:id="7" w:name="OLE_LINK5"/>
      <w:r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GB/T</w:t>
      </w:r>
      <w:r w:rsidRPr="00A97C62">
        <w:rPr>
          <w:rFonts w:ascii="宋体" w:eastAsia="宋体" w:hAnsi="宋体" w:cs="宋体"/>
          <w:color w:val="1F2329"/>
          <w:szCs w:val="21"/>
          <w:shd w:val="clear" w:color="auto" w:fill="FFFFFF"/>
        </w:rPr>
        <w:t xml:space="preserve"> </w:t>
      </w:r>
      <w:r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25469</w:t>
      </w:r>
      <w:bookmarkEnd w:id="7"/>
      <w:r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 xml:space="preserve"> 制造业产业链协作平台功能规范</w:t>
      </w:r>
    </w:p>
    <w:p w:rsidR="000B24C8" w:rsidRPr="00A97C62" w:rsidRDefault="000B24C8" w:rsidP="007E1FD3">
      <w:pPr>
        <w:spacing w:line="440" w:lineRule="exact"/>
        <w:ind w:firstLineChars="200" w:firstLine="420"/>
        <w:rPr>
          <w:rFonts w:ascii="宋体" w:eastAsia="宋体" w:hAnsi="宋体" w:cs="宋体"/>
          <w:color w:val="1F2329"/>
          <w:szCs w:val="21"/>
          <w:shd w:val="clear" w:color="auto" w:fill="FFFFFF"/>
        </w:rPr>
      </w:pPr>
      <w:r w:rsidRPr="00A97C62">
        <w:rPr>
          <w:rFonts w:ascii="宋体" w:eastAsia="宋体" w:hAnsi="宋体" w:cs="宋体" w:hint="eastAsia"/>
          <w:color w:val="000000"/>
          <w:szCs w:val="21"/>
          <w:shd w:val="clear" w:color="auto" w:fill="FFFFFF"/>
        </w:rPr>
        <w:t>GB/T</w:t>
      </w:r>
      <w:r w:rsidRPr="00A97C62">
        <w:rPr>
          <w:rFonts w:ascii="宋体" w:eastAsia="宋体" w:hAnsi="宋体" w:cs="宋体"/>
          <w:color w:val="000000"/>
          <w:szCs w:val="21"/>
          <w:shd w:val="clear" w:color="auto" w:fill="FFFFFF"/>
        </w:rPr>
        <w:t xml:space="preserve"> </w:t>
      </w:r>
      <w:r w:rsidRPr="00A97C62">
        <w:rPr>
          <w:rFonts w:ascii="宋体" w:eastAsia="宋体" w:hAnsi="宋体" w:cs="宋体" w:hint="eastAsia"/>
          <w:color w:val="000000"/>
          <w:szCs w:val="21"/>
          <w:shd w:val="clear" w:color="auto" w:fill="FFFFFF"/>
        </w:rPr>
        <w:t>33635 绿色供应</w:t>
      </w:r>
      <w:proofErr w:type="gramStart"/>
      <w:r w:rsidRPr="00A97C62">
        <w:rPr>
          <w:rFonts w:ascii="宋体" w:eastAsia="宋体" w:hAnsi="宋体" w:cs="宋体" w:hint="eastAsia"/>
          <w:color w:val="000000"/>
          <w:szCs w:val="21"/>
          <w:shd w:val="clear" w:color="auto" w:fill="FFFFFF"/>
        </w:rPr>
        <w:t>链评价</w:t>
      </w:r>
      <w:proofErr w:type="gramEnd"/>
      <w:r w:rsidRPr="00A97C62">
        <w:rPr>
          <w:rFonts w:ascii="宋体" w:eastAsia="宋体" w:hAnsi="宋体" w:cs="宋体" w:hint="eastAsia"/>
          <w:color w:val="000000"/>
          <w:szCs w:val="21"/>
          <w:shd w:val="clear" w:color="auto" w:fill="FFFFFF"/>
        </w:rPr>
        <w:t>管理体系</w:t>
      </w:r>
    </w:p>
    <w:p w:rsidR="004728C8" w:rsidRPr="00A97C62" w:rsidRDefault="000B24C8" w:rsidP="007E1FD3">
      <w:pPr>
        <w:spacing w:line="440" w:lineRule="exact"/>
        <w:ind w:firstLineChars="200" w:firstLine="420"/>
        <w:rPr>
          <w:rFonts w:ascii="宋体" w:eastAsia="宋体" w:hAnsi="宋体" w:cs="宋体"/>
          <w:color w:val="1F2329"/>
          <w:szCs w:val="21"/>
          <w:shd w:val="clear" w:color="auto" w:fill="FFFFFF"/>
        </w:rPr>
      </w:pPr>
      <w:r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GB/T</w:t>
      </w:r>
      <w:r w:rsidRPr="00A97C62">
        <w:rPr>
          <w:rFonts w:ascii="宋体" w:eastAsia="宋体" w:hAnsi="宋体" w:cs="宋体"/>
          <w:color w:val="1F2329"/>
          <w:szCs w:val="21"/>
          <w:shd w:val="clear" w:color="auto" w:fill="FFFFFF"/>
        </w:rPr>
        <w:t xml:space="preserve"> </w:t>
      </w:r>
      <w:r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36132 绿色工厂评价通则</w:t>
      </w:r>
    </w:p>
    <w:p w:rsidR="004728C8" w:rsidRPr="00A97C62" w:rsidRDefault="00C90584" w:rsidP="007E1FD3">
      <w:pPr>
        <w:spacing w:line="440" w:lineRule="exact"/>
        <w:ind w:firstLineChars="200" w:firstLine="420"/>
        <w:rPr>
          <w:rFonts w:ascii="宋体" w:eastAsia="宋体" w:hAnsi="宋体" w:cs="宋体"/>
          <w:color w:val="1F2329"/>
          <w:szCs w:val="21"/>
          <w:shd w:val="clear" w:color="auto" w:fill="FFFFFF"/>
        </w:rPr>
      </w:pPr>
      <w:r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GB/T</w:t>
      </w:r>
      <w:r w:rsidR="000B24C8" w:rsidRPr="00A97C62">
        <w:rPr>
          <w:rFonts w:ascii="宋体" w:eastAsia="宋体" w:hAnsi="宋体" w:cs="宋体"/>
          <w:color w:val="1F2329"/>
          <w:szCs w:val="21"/>
          <w:shd w:val="clear" w:color="auto" w:fill="FFFFFF"/>
        </w:rPr>
        <w:t xml:space="preserve"> </w:t>
      </w:r>
      <w:r w:rsidRPr="00A97C62">
        <w:rPr>
          <w:rFonts w:ascii="宋体" w:eastAsia="宋体" w:hAnsi="宋体" w:cs="宋体" w:hint="eastAsia"/>
          <w:color w:val="1F2329"/>
          <w:szCs w:val="21"/>
          <w:shd w:val="clear" w:color="auto" w:fill="FFFFFF"/>
        </w:rPr>
        <w:t>39257 绿色制造—制造企业绿色供应链管理—评价规范</w:t>
      </w:r>
    </w:p>
    <w:p w:rsidR="004728C8" w:rsidRPr="00A97C62" w:rsidRDefault="00483264" w:rsidP="007E1FD3">
      <w:pPr>
        <w:spacing w:beforeLines="50" w:before="156" w:afterLines="50" w:after="156" w:line="440" w:lineRule="exact"/>
        <w:rPr>
          <w:rFonts w:ascii="黑体" w:eastAsia="黑体" w:hAnsi="黑体" w:cs="宋体"/>
          <w:b/>
          <w:bCs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b/>
          <w:bCs/>
          <w:color w:val="1F2329"/>
          <w:szCs w:val="21"/>
          <w:shd w:val="clear" w:color="auto" w:fill="FFFFFF"/>
        </w:rPr>
        <w:t>3</w:t>
      </w:r>
      <w:r w:rsidR="00C90584" w:rsidRPr="00A97C62">
        <w:rPr>
          <w:rFonts w:ascii="黑体" w:eastAsia="黑体" w:hAnsi="黑体" w:cs="宋体" w:hint="eastAsia"/>
          <w:b/>
          <w:bCs/>
          <w:color w:val="1F2329"/>
          <w:szCs w:val="21"/>
          <w:shd w:val="clear" w:color="auto" w:fill="FFFFFF"/>
        </w:rPr>
        <w:t>术语和定义</w:t>
      </w:r>
    </w:p>
    <w:p w:rsidR="004728C8" w:rsidRPr="00A97C62" w:rsidRDefault="00C90584" w:rsidP="007E1FD3">
      <w:pPr>
        <w:spacing w:line="440" w:lineRule="exact"/>
        <w:ind w:firstLineChars="200" w:firstLine="420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下列术语和定义适用于本文件。</w:t>
      </w:r>
    </w:p>
    <w:p w:rsidR="00483264" w:rsidRPr="00A97C62" w:rsidRDefault="00483264" w:rsidP="007E1FD3">
      <w:pPr>
        <w:spacing w:line="440" w:lineRule="exact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3.1</w:t>
      </w:r>
    </w:p>
    <w:p w:rsidR="004728C8" w:rsidRPr="00A97C62" w:rsidRDefault="00C90584" w:rsidP="007E1FD3">
      <w:pPr>
        <w:spacing w:line="440" w:lineRule="exact"/>
        <w:ind w:firstLineChars="200" w:firstLine="420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bookmarkStart w:id="8" w:name="OLE_LINK28"/>
      <w:bookmarkStart w:id="9" w:name="OLE_LINK29"/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 xml:space="preserve">轴承产业链 </w:t>
      </w:r>
      <w:r w:rsidR="0048326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b</w:t>
      </w:r>
      <w:r w:rsidR="00483264"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earing industry chain</w:t>
      </w:r>
    </w:p>
    <w:bookmarkEnd w:id="8"/>
    <w:bookmarkEnd w:id="9"/>
    <w:p w:rsidR="004728C8" w:rsidRPr="00A97C62" w:rsidRDefault="00C90584" w:rsidP="007E1FD3">
      <w:pPr>
        <w:spacing w:line="440" w:lineRule="exact"/>
        <w:ind w:firstLineChars="200" w:firstLine="420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涵盖轴承研发设计、原材料（轴承钢、保持架材料、润滑脂等）生产、零部件（套圈、滚动体、保持架等）加工、成品组装、检测认证、销售服务、物流仓储等环节，由各类市场主体通过产品、技术、资金、信息等纽带连接而成的产业生态系统。</w:t>
      </w:r>
    </w:p>
    <w:p w:rsidR="003F3DAF" w:rsidRPr="00A97C62" w:rsidRDefault="003F3DAF" w:rsidP="007E1FD3">
      <w:pPr>
        <w:spacing w:line="440" w:lineRule="exact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3</w:t>
      </w:r>
      <w:r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.2</w:t>
      </w:r>
    </w:p>
    <w:p w:rsidR="004728C8" w:rsidRPr="00A97C62" w:rsidRDefault="000B24C8" w:rsidP="007E1FD3">
      <w:pPr>
        <w:spacing w:line="440" w:lineRule="exact"/>
        <w:ind w:firstLineChars="200" w:firstLine="420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bookmarkStart w:id="10" w:name="OLE_LINK30"/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轴承</w:t>
      </w:r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产业链协同发展</w:t>
      </w:r>
      <w:r w:rsidR="003F3DAF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 xml:space="preserve"> c</w:t>
      </w:r>
      <w:r w:rsidR="003F3DAF"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oordinated development of industrial chain</w:t>
      </w:r>
    </w:p>
    <w:bookmarkEnd w:id="10"/>
    <w:p w:rsidR="004728C8" w:rsidRPr="00A97C62" w:rsidRDefault="003F3DAF" w:rsidP="007E1FD3">
      <w:pPr>
        <w:spacing w:line="440" w:lineRule="exact"/>
        <w:ind w:firstLineChars="200" w:firstLine="420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lastRenderedPageBreak/>
        <w:t>是</w:t>
      </w:r>
      <w:r w:rsidRPr="00A97C62">
        <w:rPr>
          <w:rFonts w:asciiTheme="minorEastAsia" w:hAnsiTheme="minorEastAsia" w:cs="宋体" w:hint="eastAsia"/>
          <w:szCs w:val="21"/>
          <w:shd w:val="clear" w:color="auto" w:fill="FFFFFF"/>
        </w:rPr>
        <w:t>指轴承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产业链各环节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主体以市场需求为导向，通过建立标准化协同机制，在技术研发、生产制造、供应链管理、市场开拓等领域实现资源共享、信息互通、能力协同，形成高效协作、优势互补、风险共担的产业发展模式，提升产业链整体竞争力。</w:t>
      </w:r>
    </w:p>
    <w:p w:rsidR="003F3DAF" w:rsidRPr="00A97C62" w:rsidRDefault="003F3DAF" w:rsidP="007E1FD3">
      <w:pPr>
        <w:spacing w:line="440" w:lineRule="exact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3</w:t>
      </w:r>
      <w:r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.3</w:t>
      </w:r>
    </w:p>
    <w:p w:rsidR="004728C8" w:rsidRPr="00A97C62" w:rsidRDefault="000B24C8" w:rsidP="007E1FD3">
      <w:pPr>
        <w:spacing w:line="440" w:lineRule="exact"/>
        <w:ind w:firstLineChars="200" w:firstLine="420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bookmarkStart w:id="11" w:name="OLE_LINK31"/>
      <w:bookmarkStart w:id="12" w:name="OLE_LINK32"/>
      <w:proofErr w:type="gramStart"/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轴承</w:t>
      </w:r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链主企业</w:t>
      </w:r>
      <w:bookmarkEnd w:id="11"/>
      <w:bookmarkEnd w:id="12"/>
      <w:proofErr w:type="gramEnd"/>
      <w:r w:rsidR="003F3DAF"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 xml:space="preserve"> chain owner enterprise</w:t>
      </w:r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 xml:space="preserve"> </w:t>
      </w:r>
    </w:p>
    <w:p w:rsidR="004728C8" w:rsidRPr="00A97C62" w:rsidRDefault="00C90584" w:rsidP="007E1FD3">
      <w:pPr>
        <w:spacing w:line="440" w:lineRule="exact"/>
        <w:ind w:firstLineChars="200" w:firstLine="420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szCs w:val="21"/>
          <w:shd w:val="clear" w:color="auto" w:fill="FFFFFF"/>
        </w:rPr>
        <w:t>在轴承</w:t>
      </w: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产业链中具有显著规模优势、技术领先地位和市场影响力，能够整合产业链资源、引领技术创新方向、带动上下游企业协同发展的核心企业，通常为轴承成品制造龙头企业或关键零部件领军企业。</w:t>
      </w:r>
    </w:p>
    <w:p w:rsidR="003F3DAF" w:rsidRPr="00A97C62" w:rsidRDefault="003F3DAF" w:rsidP="007E1FD3">
      <w:pPr>
        <w:spacing w:line="440" w:lineRule="exact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3</w:t>
      </w:r>
      <w:r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.4</w:t>
      </w:r>
    </w:p>
    <w:p w:rsidR="004728C8" w:rsidRPr="00A97C62" w:rsidRDefault="000B24C8" w:rsidP="007E1FD3">
      <w:pPr>
        <w:spacing w:line="440" w:lineRule="exact"/>
        <w:ind w:firstLineChars="200" w:firstLine="420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bookmarkStart w:id="13" w:name="OLE_LINK33"/>
      <w:bookmarkStart w:id="14" w:name="OLE_LINK34"/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轴承</w:t>
      </w:r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协同平台</w:t>
      </w:r>
      <w:bookmarkEnd w:id="13"/>
      <w:bookmarkEnd w:id="14"/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 xml:space="preserve"> </w:t>
      </w:r>
      <w:r w:rsidR="003F3DAF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c</w:t>
      </w:r>
      <w:r w:rsidR="003F3DAF"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ollaborative platform</w:t>
      </w:r>
    </w:p>
    <w:p w:rsidR="004728C8" w:rsidRPr="00A97C62" w:rsidRDefault="00C90584" w:rsidP="007E1FD3">
      <w:pPr>
        <w:spacing w:line="440" w:lineRule="exact"/>
        <w:ind w:firstLineChars="200" w:firstLine="420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由政府部门、行业协会或第三方机构搭建，面向轴承</w:t>
      </w:r>
      <w:proofErr w:type="gramStart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产业链各主体</w:t>
      </w:r>
      <w:proofErr w:type="gramEnd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，提供信息发布、技术交流、供需对接、数据共享、协同研发、供应链管理等服务的数字化平台，包括工业互联网平台、产学研合作平台、供应链协同平台等。</w:t>
      </w:r>
    </w:p>
    <w:p w:rsidR="003F3DAF" w:rsidRPr="00A97C62" w:rsidRDefault="003F3DAF" w:rsidP="007E1FD3">
      <w:pPr>
        <w:spacing w:line="440" w:lineRule="exact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3</w:t>
      </w:r>
      <w:r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.</w:t>
      </w:r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5</w:t>
      </w:r>
    </w:p>
    <w:p w:rsidR="004728C8" w:rsidRPr="00A97C62" w:rsidRDefault="000B24C8" w:rsidP="007E1FD3">
      <w:pPr>
        <w:spacing w:line="440" w:lineRule="exact"/>
        <w:ind w:firstLineChars="200" w:firstLine="420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bookmarkStart w:id="15" w:name="OLE_LINK35"/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轴承</w:t>
      </w:r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绿色供应链</w:t>
      </w:r>
      <w:bookmarkEnd w:id="15"/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 xml:space="preserve"> </w:t>
      </w:r>
      <w:r w:rsidR="003F3DAF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g</w:t>
      </w:r>
      <w:r w:rsidR="003F3DAF"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reen supply chain</w:t>
      </w:r>
    </w:p>
    <w:p w:rsidR="004728C8" w:rsidRPr="00A97C62" w:rsidRDefault="00C90584" w:rsidP="007E1FD3">
      <w:pPr>
        <w:spacing w:line="440" w:lineRule="exact"/>
        <w:ind w:firstLineChars="200" w:firstLine="420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在轴承</w:t>
      </w:r>
      <w:proofErr w:type="gramStart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产业链各环节</w:t>
      </w:r>
      <w:proofErr w:type="gramEnd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中，贯彻环境保护和可持续发展理念，通过采用绿色设计、绿色制造、绿色物流、绿色回收等技术和管理措施，实现资源高效利用、能源消耗降低、污染物排放减少的供应链体系。</w:t>
      </w:r>
    </w:p>
    <w:p w:rsidR="004728C8" w:rsidRPr="00A97C62" w:rsidRDefault="00483264" w:rsidP="007E1FD3">
      <w:pPr>
        <w:spacing w:beforeLines="50" w:before="156" w:afterLines="50" w:after="156" w:line="440" w:lineRule="exact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4</w:t>
      </w:r>
      <w:r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 xml:space="preserve"> </w:t>
      </w:r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基本要求</w:t>
      </w:r>
    </w:p>
    <w:p w:rsidR="004728C8" w:rsidRPr="00A97C62" w:rsidRDefault="003F3DAF" w:rsidP="007E1FD3">
      <w:pPr>
        <w:spacing w:line="440" w:lineRule="exact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4</w:t>
      </w:r>
      <w:r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.1</w:t>
      </w:r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 xml:space="preserve">产业布局优化 </w:t>
      </w:r>
    </w:p>
    <w:p w:rsidR="004728C8" w:rsidRPr="00A97C62" w:rsidRDefault="00C90584" w:rsidP="007E1FD3">
      <w:pPr>
        <w:spacing w:line="440" w:lineRule="exact"/>
        <w:ind w:firstLineChars="200" w:firstLine="420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统筹规划轴承产业空间布局，依托现有产业集聚区，加强园区基础设施建设，完善公共服务平台，引导企业向园区集中，形成专业化、规模化、</w:t>
      </w:r>
      <w:proofErr w:type="gramStart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集群化</w:t>
      </w:r>
      <w:proofErr w:type="gramEnd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发展格局。</w:t>
      </w:r>
      <w:r w:rsidR="003F3DAF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同时，</w:t>
      </w:r>
      <w:proofErr w:type="gramStart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鼓励链主企业</w:t>
      </w:r>
      <w:proofErr w:type="gramEnd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建立配套产业园，吸引零部件供应商、物流服务商、检测机构等上下游企业集聚，缩短供应链半径，降低物流成本，提高协同效率。</w:t>
      </w:r>
    </w:p>
    <w:p w:rsidR="004728C8" w:rsidRPr="00A97C62" w:rsidRDefault="003F3DAF" w:rsidP="007E1FD3">
      <w:pPr>
        <w:spacing w:line="440" w:lineRule="exact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4</w:t>
      </w:r>
      <w:r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.2</w:t>
      </w:r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 xml:space="preserve">数字化基础设施 </w:t>
      </w:r>
    </w:p>
    <w:p w:rsidR="004728C8" w:rsidRPr="00A97C62" w:rsidRDefault="00C90584" w:rsidP="007E1FD3">
      <w:pPr>
        <w:spacing w:line="440" w:lineRule="exact"/>
        <w:ind w:firstLineChars="200" w:firstLine="420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企业应具备基本的数字化能力，实现生产设备联网、数据采集和传输，逐步推进车间级、企业级工业互联网平台建设，实现生产过程数字化管理。行业协会和</w:t>
      </w:r>
      <w:proofErr w:type="gramStart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链主</w:t>
      </w:r>
      <w:proofErr w:type="gramEnd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企业应推动建立</w:t>
      </w:r>
      <w:proofErr w:type="gramStart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行业级</w:t>
      </w:r>
      <w:proofErr w:type="gramEnd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轴承产业工业互联网平台，整合产业</w:t>
      </w:r>
      <w:proofErr w:type="gramStart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链数据</w:t>
      </w:r>
      <w:proofErr w:type="gramEnd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资源，提供研发设计、生产制造、供应链管理、市场销售等全流程数字化服务，支持企业上云用数赋智。</w:t>
      </w:r>
    </w:p>
    <w:p w:rsidR="004728C8" w:rsidRPr="00A97C62" w:rsidRDefault="003F3DAF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4</w:t>
      </w:r>
      <w:r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.3</w:t>
      </w:r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人才队伍建设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 </w:t>
      </w:r>
    </w:p>
    <w:p w:rsidR="004728C8" w:rsidRPr="00A97C62" w:rsidRDefault="00C90584" w:rsidP="007E1FD3">
      <w:pPr>
        <w:spacing w:line="440" w:lineRule="exact"/>
        <w:ind w:firstLineChars="200" w:firstLine="420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企业应与高校、职业院校建立产教融合机制，共建轴承产业学院、实训基地，定向培养研发设计、智能制造、质量检测、供应链管理等专业人才。鼓励企业引进国内外高端人才和创新团队，建立完善的人才激励机制，提高人才待遇，营造良好的创新生态。</w:t>
      </w:r>
    </w:p>
    <w:p w:rsidR="004728C8" w:rsidRPr="00A97C62" w:rsidRDefault="003F3DAF" w:rsidP="007E1FD3">
      <w:pPr>
        <w:spacing w:line="440" w:lineRule="exact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lastRenderedPageBreak/>
        <w:t>4.4</w:t>
      </w:r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 xml:space="preserve">绿色低碳发展 </w:t>
      </w:r>
    </w:p>
    <w:p w:rsidR="004728C8" w:rsidRPr="00A97C62" w:rsidRDefault="00C90584" w:rsidP="007E1FD3">
      <w:pPr>
        <w:spacing w:line="440" w:lineRule="exact"/>
        <w:ind w:firstLineChars="200" w:firstLine="420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全产业</w:t>
      </w:r>
      <w:proofErr w:type="gramStart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链贯彻</w:t>
      </w:r>
      <w:proofErr w:type="gramEnd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绿色发展理念，严格执行国家环保标准，开展清洁生产审核，推广使用节能环保技术、工艺和设备，降低单位产品能耗、水耗和污染物排放。</w:t>
      </w:r>
    </w:p>
    <w:p w:rsidR="004728C8" w:rsidRPr="00A97C62" w:rsidRDefault="00C90584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鼓励企业开展绿色工厂、绿色园区、绿色供应链认证，构建从原材料采购到产品回收的全生命周期绿色管理体系。</w:t>
      </w:r>
    </w:p>
    <w:p w:rsidR="004728C8" w:rsidRPr="00A97C62" w:rsidRDefault="00483264" w:rsidP="007E1FD3">
      <w:pPr>
        <w:spacing w:beforeLines="50" w:before="156" w:afterLines="50" w:after="156" w:line="440" w:lineRule="exact"/>
        <w:rPr>
          <w:rFonts w:ascii="黑体" w:eastAsia="黑体" w:hAnsi="黑体" w:cs="宋体"/>
          <w:b/>
          <w:bCs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b/>
          <w:bCs/>
          <w:color w:val="1F2329"/>
          <w:szCs w:val="21"/>
          <w:shd w:val="clear" w:color="auto" w:fill="FFFFFF"/>
        </w:rPr>
        <w:t>5</w:t>
      </w:r>
      <w:r w:rsidRPr="00A97C62">
        <w:rPr>
          <w:rFonts w:ascii="黑体" w:eastAsia="黑体" w:hAnsi="黑体" w:cs="宋体"/>
          <w:b/>
          <w:bCs/>
          <w:color w:val="1F2329"/>
          <w:szCs w:val="21"/>
          <w:shd w:val="clear" w:color="auto" w:fill="FFFFFF"/>
        </w:rPr>
        <w:t xml:space="preserve"> </w:t>
      </w:r>
      <w:proofErr w:type="gramStart"/>
      <w:r w:rsidR="00C90584" w:rsidRPr="00A97C62">
        <w:rPr>
          <w:rFonts w:ascii="黑体" w:eastAsia="黑体" w:hAnsi="黑体" w:cs="宋体" w:hint="eastAsia"/>
          <w:b/>
          <w:bCs/>
          <w:color w:val="1F2329"/>
          <w:szCs w:val="21"/>
          <w:shd w:val="clear" w:color="auto" w:fill="FFFFFF"/>
        </w:rPr>
        <w:t>产业链各环节</w:t>
      </w:r>
      <w:proofErr w:type="gramEnd"/>
      <w:r w:rsidR="00C90584" w:rsidRPr="00A97C62">
        <w:rPr>
          <w:rFonts w:ascii="黑体" w:eastAsia="黑体" w:hAnsi="黑体" w:cs="宋体" w:hint="eastAsia"/>
          <w:b/>
          <w:bCs/>
          <w:color w:val="1F2329"/>
          <w:szCs w:val="21"/>
          <w:shd w:val="clear" w:color="auto" w:fill="FFFFFF"/>
        </w:rPr>
        <w:t>协同机制</w:t>
      </w:r>
    </w:p>
    <w:p w:rsidR="004728C8" w:rsidRPr="00A97C62" w:rsidRDefault="003F3DAF" w:rsidP="007E1FD3">
      <w:pPr>
        <w:spacing w:line="440" w:lineRule="exact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5</w:t>
      </w:r>
      <w:r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.1</w:t>
      </w:r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 xml:space="preserve">研发设计协同 </w:t>
      </w:r>
    </w:p>
    <w:p w:rsidR="004728C8" w:rsidRPr="00A97C62" w:rsidRDefault="003F3DAF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5</w:t>
      </w: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.1.1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产学研用深度合作</w:t>
      </w: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：</w:t>
      </w:r>
    </w:p>
    <w:p w:rsidR="004728C8" w:rsidRPr="00A97C62" w:rsidRDefault="003F3DAF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建立“高校/科研机构+链主企业+中小企业”的研发联盟，围绕轴承新材料、新工艺、新产品等关键领域开展联合攻关。 </w:t>
      </w:r>
    </w:p>
    <w:p w:rsidR="004728C8" w:rsidRPr="00A97C62" w:rsidRDefault="003F3DAF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鼓励高校和科研机构将实验室成果在轴承企业进行中试转化，行业协会应积极争取对产学研合作项目的研发费用加计扣除、专项补贴等政策支持。 </w:t>
      </w:r>
    </w:p>
    <w:p w:rsidR="004728C8" w:rsidRPr="00A97C62" w:rsidRDefault="003F3DAF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行业协会定期组织研发需求对接会、技术研讨会，发布行业技术路线图，引导创新资源向关键共性技术、前沿颠覆性技术集中。 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5</w:t>
      </w: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.1.2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协同研发平台建设</w:t>
      </w: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：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依托链主企业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建设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行业级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轴承产业研究院，</w:t>
      </w:r>
      <w:r w:rsidR="006A06C0"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GB/T 25469</w:t>
      </w:r>
      <w:r w:rsidR="006A06C0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产业链协作平台的功能规范要求，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整合行业研发资源，提供共性技术研发、检测认证、标准制定等公共服务。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企业应开放研发设计系统，与上下游企业共享技术参数、设计图纸、仿真模型等信息，通过协同研发平台实现产品设计的同步开发和迭代优化。</w:t>
      </w:r>
    </w:p>
    <w:p w:rsidR="004728C8" w:rsidRPr="00A97C62" w:rsidRDefault="00C90584" w:rsidP="007E1FD3">
      <w:pPr>
        <w:spacing w:afterLines="50" w:after="156" w:line="440" w:lineRule="exact"/>
        <w:ind w:firstLineChars="200" w:firstLine="420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例如，轴承钢供应商提前参与轴承设计阶段，根据产品性能要求优化钢材成分和工艺；零部件制造商根据成品轴承设计方案调整加工工艺，确保配套件精度匹配。 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5</w:t>
      </w: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.1.3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知识产权管理</w:t>
      </w: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：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建立产业链知识产权共享机制，明确产学研合作项目知识产权归属和利益分配规则，鼓励企业通过专利许可、技术转让、交叉授权等方式促进知识产权流动。 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行业协会建立轴承产业知识产权数据库，收录国内外相关专利、技术标准、科技成果等信息，为企业提供知识产权检索、预警和布局服务。 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加强知识产权保护，建立侵权纠纷快速处理通道，支持企业通过法律手段维护自身权益。</w:t>
      </w:r>
    </w:p>
    <w:p w:rsidR="004728C8" w:rsidRPr="00A97C62" w:rsidRDefault="00816B0B" w:rsidP="007E1FD3">
      <w:pPr>
        <w:spacing w:line="440" w:lineRule="exact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5</w:t>
      </w:r>
      <w:r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.2</w:t>
      </w:r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 xml:space="preserve">生产制造协同 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5</w:t>
      </w: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.2.1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智能制造协同</w:t>
      </w: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：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数字化车间建设：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链主企业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应率先建成智能化示范车间，实现生产过程的自动化、信息化和智能化，包括智能生产线、工业机器人、AGV物流小车、智能仓储系统等应用。中小企业应逐步推进数字化改造，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lastRenderedPageBreak/>
        <w:t>接入链主企业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的智能制造系统，实现生产计划协同、设备状态监控、质量数据共享。 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生产调度协同：通过工业互联网平台或供应链协同系统，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链主企业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与零部件供应商、加工企业实时共享生产计划、库存数据和产能信息，实现订单的动态分配和生产进度的同步调整。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质量管控协同：建立全产业链质量追溯体系，从原材料采购到成品出厂，每个环节的质量数据均录入区块链或质量管理系统，实现质量问题的快速溯源和责任界定。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链主企业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定期组织质量研讨会，分享质量控制经验，推动全产业链质量水平提升。 </w:t>
      </w:r>
    </w:p>
    <w:p w:rsidR="004728C8" w:rsidRPr="00A97C62" w:rsidRDefault="00C90584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绿色制造协同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绿色工艺推广：共同推广少、无切削加工、低温热处理、绿色切削液使用等环保工艺，减少生产过程中的废弃物产生。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链主企业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应制定绿色供应商评价标准，优先采购采用绿色工艺生产的原材料和零部件。 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能源资源共享：鼓励园区内企业共建分布式能源系统（如太阳能发电、余热回收利用等），共享污水处理、废气处理等环保设施，降低单位产品能源消耗和环保成本。 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废旧轴承回收利用：建立废旧轴承回收网络，支持有条件的企业开展轴承再制造，对废旧轴承进行清洗、检测、修复和再加工，实现资源循环利用。再制造产品应符合相关质量标准，并在产品标识上明确标注“ZZZ（再制造）”字样。 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5</w:t>
      </w: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.2.2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产能协作机制</w:t>
      </w: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：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建立产业链产能动态监测机制，通过协同平台实时掌握各企业的产能利用率、设备负荷等信息。当出现市场需求波动时，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链主企业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牵头组织产能调配，帮助中小企业承接订单，避免产能过剩或不足。 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对于关键零部件（如高端轴承滚子、精密保持架），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鼓励链主企业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与核心供应商建立长期战略合作伙伴关系，通过投资共建、技术入股等方式保障供应链稳定。</w:t>
      </w:r>
    </w:p>
    <w:p w:rsidR="004728C8" w:rsidRPr="00A97C62" w:rsidRDefault="00816B0B" w:rsidP="007E1FD3">
      <w:pPr>
        <w:spacing w:line="440" w:lineRule="exact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5</w:t>
      </w:r>
      <w:r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.3</w:t>
      </w:r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 xml:space="preserve">供应链与物流协同 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5</w:t>
      </w: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.3.1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供应链管理协同</w:t>
      </w: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：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采购协同：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链主企业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与主要原材料供应商（如轴承钢生产企业）建立联合采购机制，通过批量采购降低成本。建立供应商准入和评价体系，对供应商的质量、交期、价格、环保等指标进行定期考核，推动供应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商持续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改进。 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库存协同：采用供应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商管理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库存（VMI）、联合库存管理（JMI）等模式，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链主企业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与零部件供应商共享库存数据，实现库存的合理分布和动态调整，降低供应链整体库存水平。例如，零部件供应商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在链主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企业附近设立仓库，根据实时需求进行补货，实现“零库存”生产。 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物流协同：整合产业链物流需求，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由链主企业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或第三方物流企业牵头，制定统一的物流方案，优化运输路线，采用共同配送、循环取货等模式，提高物流效率。对于出口轴承产品，加强与港口、货代公司的合作，实现海运、陆运、空运的无缝对接。 </w:t>
      </w:r>
    </w:p>
    <w:p w:rsidR="004728C8" w:rsidRPr="00A97C62" w:rsidRDefault="00C90584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绿色物流体系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lastRenderedPageBreak/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包装标准化：推广使用可循环、可降解的绿色包装材料（如塑料周转箱、纸质托盘），制定统一的轴承包装尺寸标准，与物流设施（如货架、集装箱）规格相匹配，提高包装的复用率和装卸效率。 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运输低碳化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：鼓励使用新能源物流车辆、电动叉车等低碳运输工具，在园区内推行绿色运输配送。对于长途运输，优先选择铁路、水路等低排放运输方式，降低物流环节的碳排放。 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物流信息共享：通过物流协同平台实现订单信息、运输状态、库存数据的实时共享，物流服务商可提前规划运输计划，减少车辆空载率。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链主企业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与物流企业建立数据接口，实现物流信息与生产、销售系统的无缝对接。 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5</w:t>
      </w: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.3.2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应急供应链建设</w:t>
      </w: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：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建立产业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链供应链风险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预警机制，针对原材料短缺、物流中断、自然灾害等突发情况，制定应急预案。储备一定数量的关键原材料、零部件和成品，建立应急库存共享平台，确保在紧急情况下能够快速调配资源，保障供应链稳定。 </w:t>
      </w:r>
    </w:p>
    <w:p w:rsidR="004728C8" w:rsidRPr="00A97C62" w:rsidRDefault="00816B0B" w:rsidP="007E1FD3">
      <w:pPr>
        <w:spacing w:line="440" w:lineRule="exact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5</w:t>
      </w:r>
      <w:r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.4</w:t>
      </w:r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 xml:space="preserve">市场销售协同 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5</w:t>
      </w: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.4.1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品牌建设协同</w:t>
      </w: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：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打造行业区域公用品牌，由行业协会牵头，制定品牌使用规范和质量标准，组织企业参加国内外知名展会，通过统一形象宣传、品牌推介会等方式提升区域品牌影响力。 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链主企业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应发挥品牌引领作用，带动中小企业加入品牌建设体系，共享品牌价值。鼓励企业开展自主品牌建设，对获得“中国驰名商标”“名牌产品”等称号的企业给予奖励。 </w:t>
      </w:r>
    </w:p>
    <w:p w:rsidR="004728C8" w:rsidRPr="00A97C62" w:rsidRDefault="00C90584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市场拓展协同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建立市场信息共享机制，通过行业协会、协同平台及时发布国内外市场需求、政策法规、竞争对手等信息，引导企业调整市场策略。 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针对高端市场（如航空航天、机器人、精密仪器轴承），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链主企业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联合高校、科研机构开展定制化研发，提供整体解决方案，共同开拓市场。对于国际市场，建立跨境电商联盟，共享海外营销渠道和本地化服务资源，降低国际市场进入成本。 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5</w:t>
      </w: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.4.2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售后服务协同</w:t>
      </w: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：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建立统一的售后服务平台，整合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产业链各环节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的服务资源，为客户提供一站式售后服务（包括安装调试、故障诊断、维修保养、配件供应等）。明确各环节的服务责任：零部件供应商对配套件质量负责，成品制造商对整机性能负责，物流服务商对运输过程中的产品损坏负责。 </w:t>
      </w:r>
    </w:p>
    <w:p w:rsidR="004728C8" w:rsidRPr="00A97C62" w:rsidRDefault="00816B0B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收集客户反馈信息，通过协同平台共享至研发、生产环节，推动产品持续改进。建立客户满意度评价体系，定期对售后服务质量进行评估，不断提升客户服务水平。</w:t>
      </w:r>
    </w:p>
    <w:p w:rsidR="004728C8" w:rsidRPr="00A97C62" w:rsidRDefault="00483264" w:rsidP="007E1FD3">
      <w:pPr>
        <w:spacing w:beforeLines="50" w:before="156" w:afterLines="50" w:after="156" w:line="440" w:lineRule="exact"/>
        <w:rPr>
          <w:rFonts w:ascii="黑体" w:eastAsia="黑体" w:hAnsi="黑体" w:cs="宋体"/>
          <w:b/>
          <w:bCs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b/>
          <w:bCs/>
          <w:color w:val="1F2329"/>
          <w:szCs w:val="21"/>
          <w:shd w:val="clear" w:color="auto" w:fill="FFFFFF"/>
        </w:rPr>
        <w:t>6</w:t>
      </w:r>
      <w:r w:rsidRPr="00A97C62">
        <w:rPr>
          <w:rFonts w:ascii="黑体" w:eastAsia="黑体" w:hAnsi="黑体" w:cs="宋体"/>
          <w:b/>
          <w:bCs/>
          <w:color w:val="1F2329"/>
          <w:szCs w:val="21"/>
          <w:shd w:val="clear" w:color="auto" w:fill="FFFFFF"/>
        </w:rPr>
        <w:t xml:space="preserve"> </w:t>
      </w:r>
      <w:r w:rsidR="00C90584" w:rsidRPr="00A97C62">
        <w:rPr>
          <w:rFonts w:ascii="黑体" w:eastAsia="黑体" w:hAnsi="黑体" w:cs="宋体" w:hint="eastAsia"/>
          <w:b/>
          <w:bCs/>
          <w:color w:val="1F2329"/>
          <w:szCs w:val="21"/>
          <w:shd w:val="clear" w:color="auto" w:fill="FFFFFF"/>
        </w:rPr>
        <w:t>管理与实施</w:t>
      </w:r>
      <w:r w:rsidR="007B6438" w:rsidRPr="00A97C62">
        <w:rPr>
          <w:rFonts w:ascii="黑体" w:eastAsia="黑体" w:hAnsi="黑体" w:cs="宋体" w:hint="eastAsia"/>
          <w:b/>
          <w:bCs/>
          <w:color w:val="1F2329"/>
          <w:szCs w:val="21"/>
          <w:shd w:val="clear" w:color="auto" w:fill="FFFFFF"/>
        </w:rPr>
        <w:t xml:space="preserve"> </w:t>
      </w:r>
    </w:p>
    <w:p w:rsidR="004728C8" w:rsidRPr="00A97C62" w:rsidRDefault="000B24C8" w:rsidP="007E1FD3">
      <w:pPr>
        <w:spacing w:line="440" w:lineRule="exact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6</w:t>
      </w:r>
      <w:r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.1</w:t>
      </w:r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 xml:space="preserve">组织保障 </w:t>
      </w:r>
    </w:p>
    <w:p w:rsidR="004728C8" w:rsidRPr="00A97C62" w:rsidRDefault="000B24C8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lastRenderedPageBreak/>
        <w:t>6</w:t>
      </w: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.1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行业领导小组：由行业主管部门牵头成立轴承产业链协同发展领导小组，负责统筹协调产业链协同发展工作，研究制定产业政策，解决重大问题。领导小组办公室设在相关职能部门，负责日常工作。 </w:t>
      </w:r>
    </w:p>
    <w:p w:rsidR="004728C8" w:rsidRPr="00A97C62" w:rsidRDefault="000B24C8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6</w:t>
      </w: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.2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行业协会作用：行业协会作为产业链协同发展的执行主体，承担以下职责： </w:t>
      </w:r>
    </w:p>
    <w:p w:rsidR="004728C8" w:rsidRPr="00A97C62" w:rsidRDefault="000B24C8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组织企业参与标准制定、修订和宣贯，推动标准实施。 </w:t>
      </w:r>
    </w:p>
    <w:p w:rsidR="004728C8" w:rsidRPr="00A97C62" w:rsidRDefault="000B24C8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搭建协同平台，促进信息共享和交流合作。 </w:t>
      </w:r>
    </w:p>
    <w:p w:rsidR="004728C8" w:rsidRPr="00A97C62" w:rsidRDefault="000B24C8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开展行业统计、市场分析、技术培训等服务，引导企业合理规划发展方向。</w:t>
      </w:r>
    </w:p>
    <w:p w:rsidR="004728C8" w:rsidRPr="00A97C62" w:rsidRDefault="000B24C8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——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协调企业间的矛盾和问题，维护行业公平竞争秩序。 </w:t>
      </w:r>
    </w:p>
    <w:p w:rsidR="004728C8" w:rsidRPr="00A97C62" w:rsidRDefault="00C90584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proofErr w:type="gramStart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链主企业</w:t>
      </w:r>
      <w:proofErr w:type="gramEnd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责任：</w:t>
      </w:r>
      <w:proofErr w:type="gramStart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链主企业</w:t>
      </w:r>
      <w:proofErr w:type="gramEnd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应发挥引领作用，牵头建立产业链协同机制，制定协同发展计划，带动上下游企业共同参与。定期召开产业链协同会议，通报发展情况，研究解决协同过程中的具体问题。</w:t>
      </w:r>
    </w:p>
    <w:p w:rsidR="004728C8" w:rsidRPr="00A97C62" w:rsidRDefault="000B24C8" w:rsidP="007E1FD3">
      <w:pPr>
        <w:spacing w:line="440" w:lineRule="exact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6</w:t>
      </w:r>
      <w:r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.2</w:t>
      </w:r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 xml:space="preserve">政策支持 </w:t>
      </w:r>
    </w:p>
    <w:p w:rsidR="004728C8" w:rsidRPr="00A97C62" w:rsidRDefault="000B24C8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6</w:t>
      </w: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.2.1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符合国家相关政策的企业可享受财政资金扶持，重点支持产学研合作项目、智能化改造项目、绿色制造项目、公共服务平台建设等，给予贷款贴息、研发补贴、设备购置补助等政策支持。 </w:t>
      </w:r>
    </w:p>
    <w:p w:rsidR="004728C8" w:rsidRPr="00A97C62" w:rsidRDefault="000B24C8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6.2.2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落实国家关于高新技术企业、科技型中小企业、绿色制造企业的税收优惠政策，对企业研发费用加计扣除、固定资产加速折旧、环保设备投资抵免等给予指导和支持。 </w:t>
      </w:r>
    </w:p>
    <w:p w:rsidR="004728C8" w:rsidRPr="00A97C62" w:rsidRDefault="00C90584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引导金融机构开发适合轴承产业</w:t>
      </w:r>
      <w:proofErr w:type="gramStart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链特点</w:t>
      </w:r>
      <w:proofErr w:type="gramEnd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的金融产品，如供应链金融、知识产权质押融资、科技保险等，解决中小企业融资难问题。</w:t>
      </w:r>
      <w:proofErr w:type="gramStart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支持链主企业</w:t>
      </w:r>
      <w:proofErr w:type="gramEnd"/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发行产业链ABS（资产证券化），盘活供应链资产。</w:t>
      </w:r>
    </w:p>
    <w:p w:rsidR="004728C8" w:rsidRPr="00A97C62" w:rsidRDefault="000B24C8" w:rsidP="007E1FD3">
      <w:pPr>
        <w:spacing w:line="440" w:lineRule="exact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6</w:t>
      </w:r>
      <w:r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.3</w:t>
      </w:r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 xml:space="preserve">标准实施与监督 </w:t>
      </w:r>
    </w:p>
    <w:p w:rsidR="004728C8" w:rsidRPr="00A97C62" w:rsidRDefault="000B24C8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6</w:t>
      </w: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.3.1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企业应按照本标准要求，建立健全内部协同管理体系，明确各部门职责和工作流程，确保标准落地实施。 </w:t>
      </w:r>
    </w:p>
    <w:p w:rsidR="004728C8" w:rsidRPr="00A97C62" w:rsidRDefault="000B24C8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6.3.2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行业协会定期组织开展标准实施情况评估，通过现场检查、数据统计、企业调研等方式，了解企业执行标准的情况，对存在的问题提出整改建议。 </w:t>
      </w:r>
    </w:p>
    <w:p w:rsidR="004728C8" w:rsidRPr="00A97C62" w:rsidRDefault="000B24C8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6.3.3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政府有关部门加强对标准实施的监督检查，将标准执行情况纳入企业信用评价体系，对严格执行标准、成效显著的企业给予表彰和奖励，对不符合标准要求的企业督促整改，营造良好的标准实施环境。</w:t>
      </w:r>
    </w:p>
    <w:p w:rsidR="004728C8" w:rsidRPr="00A97C62" w:rsidRDefault="000B24C8" w:rsidP="007E1FD3">
      <w:pPr>
        <w:spacing w:line="440" w:lineRule="exact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6.4</w:t>
      </w:r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 xml:space="preserve">培训与宣传 </w:t>
      </w:r>
    </w:p>
    <w:p w:rsidR="004728C8" w:rsidRPr="00A97C62" w:rsidRDefault="000B24C8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6</w:t>
      </w: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.4.1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行业协会制定年度培训计划，组织开展产业链协同发展相关培训，包括标准解读、智能制造技术、供应链管理、绿色制造等课程，提高企业管理人员和技术人员的专业素质。 </w:t>
      </w:r>
    </w:p>
    <w:p w:rsidR="004728C8" w:rsidRPr="00A97C62" w:rsidRDefault="000B24C8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6.4.2</w:t>
      </w: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通过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行业会议、论坛、网站、</w:t>
      </w:r>
      <w:proofErr w:type="gramStart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微信公众号</w:t>
      </w:r>
      <w:proofErr w:type="gramEnd"/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等渠道，广泛宣传轴承产业链协同发展的重要意义、政策措施和典型案例，营造全社会关注、支持轴承产业发展的良好氛围。</w:t>
      </w:r>
    </w:p>
    <w:p w:rsidR="004728C8" w:rsidRPr="00A97C62" w:rsidRDefault="00483264" w:rsidP="007E1FD3">
      <w:pPr>
        <w:spacing w:beforeLines="50" w:before="156" w:afterLines="50" w:after="156" w:line="440" w:lineRule="exact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7</w:t>
      </w:r>
      <w:r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 xml:space="preserve"> </w:t>
      </w:r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评价与改进</w:t>
      </w:r>
    </w:p>
    <w:p w:rsidR="004728C8" w:rsidRPr="00A97C62" w:rsidRDefault="000B24C8" w:rsidP="007E1FD3">
      <w:pPr>
        <w:spacing w:line="440" w:lineRule="exact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7</w:t>
      </w:r>
      <w:r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.1</w:t>
      </w:r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 xml:space="preserve">评价指标体系 </w:t>
      </w:r>
    </w:p>
    <w:p w:rsidR="004728C8" w:rsidRPr="00A97C62" w:rsidRDefault="00C90584" w:rsidP="007E1FD3">
      <w:pPr>
        <w:spacing w:line="440" w:lineRule="exact"/>
        <w:ind w:firstLineChars="200" w:firstLine="420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建立轴承产业链协同发展评价指标体系，从研发协同、生产协同、供应链与物流协同、市场销售协</w:t>
      </w: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lastRenderedPageBreak/>
        <w:t>同、可持续发展等维度进行量化评价</w:t>
      </w:r>
      <w:r w:rsidR="000B24C8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。</w:t>
      </w:r>
      <w:r w:rsid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评价见下表。</w:t>
      </w:r>
    </w:p>
    <w:p w:rsidR="000B24C8" w:rsidRPr="00A97C62" w:rsidRDefault="000B24C8" w:rsidP="007E1FD3">
      <w:pPr>
        <w:spacing w:line="440" w:lineRule="exact"/>
        <w:ind w:firstLineChars="900" w:firstLine="1890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表</w:t>
      </w: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 </w:t>
      </w: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 xml:space="preserve">      </w:t>
      </w:r>
      <w:r w:rsidRPr="00A97C62">
        <w:rPr>
          <w:rFonts w:asciiTheme="minorEastAsia" w:hAnsiTheme="minorEastAsia" w:cs="宋体" w:hint="eastAsia"/>
          <w:b/>
          <w:color w:val="1F2329"/>
          <w:szCs w:val="21"/>
          <w:shd w:val="clear" w:color="auto" w:fill="FFFFFF"/>
        </w:rPr>
        <w:t>轴承产业链协同发展评价指标体系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199"/>
        <w:gridCol w:w="1325"/>
        <w:gridCol w:w="2250"/>
        <w:gridCol w:w="4125"/>
        <w:gridCol w:w="750"/>
      </w:tblGrid>
      <w:tr w:rsidR="004728C8" w:rsidRPr="00A97C62">
        <w:trPr>
          <w:jc w:val="center"/>
        </w:trPr>
        <w:tc>
          <w:tcPr>
            <w:tcW w:w="1199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一级指标</w:t>
            </w:r>
          </w:p>
        </w:tc>
        <w:tc>
          <w:tcPr>
            <w:tcW w:w="13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二级指标</w:t>
            </w:r>
          </w:p>
        </w:tc>
        <w:tc>
          <w:tcPr>
            <w:tcW w:w="22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具体内容</w:t>
            </w:r>
          </w:p>
        </w:tc>
        <w:tc>
          <w:tcPr>
            <w:tcW w:w="41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指标说</w:t>
            </w:r>
            <w:r w:rsid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明</w:t>
            </w:r>
          </w:p>
        </w:tc>
        <w:tc>
          <w:tcPr>
            <w:tcW w:w="7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权重</w:t>
            </w:r>
          </w:p>
        </w:tc>
      </w:tr>
      <w:tr w:rsidR="004728C8" w:rsidRPr="00A97C62">
        <w:trPr>
          <w:jc w:val="center"/>
        </w:trPr>
        <w:tc>
          <w:tcPr>
            <w:tcW w:w="1199" w:type="dxa"/>
            <w:vMerge w:val="restart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研发协同</w:t>
            </w:r>
          </w:p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（20）</w:t>
            </w:r>
          </w:p>
        </w:tc>
        <w:tc>
          <w:tcPr>
            <w:tcW w:w="13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产学研合作项目数量</w:t>
            </w:r>
          </w:p>
        </w:tc>
        <w:tc>
          <w:tcPr>
            <w:tcW w:w="22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每年产业链内产学研合作项目占企业总数的比例</w:t>
            </w:r>
          </w:p>
        </w:tc>
        <w:tc>
          <w:tcPr>
            <w:tcW w:w="41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指企业与高校、科研机构联合开展的轴承技术研发项目，按年度统计项目数</w:t>
            </w:r>
            <w:proofErr w:type="gramStart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占产业链企业</w:t>
            </w:r>
            <w:proofErr w:type="gramEnd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总数的比例。</w:t>
            </w:r>
          </w:p>
        </w:tc>
        <w:tc>
          <w:tcPr>
            <w:tcW w:w="7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6</w:t>
            </w:r>
          </w:p>
        </w:tc>
      </w:tr>
      <w:tr w:rsidR="004728C8" w:rsidRPr="00A97C62">
        <w:trPr>
          <w:jc w:val="center"/>
        </w:trPr>
        <w:tc>
          <w:tcPr>
            <w:tcW w:w="1199" w:type="dxa"/>
            <w:vMerge/>
            <w:vAlign w:val="center"/>
          </w:tcPr>
          <w:p w:rsidR="004728C8" w:rsidRPr="00A97C62" w:rsidRDefault="004728C8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</w:p>
        </w:tc>
        <w:tc>
          <w:tcPr>
            <w:tcW w:w="13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研发投入占比</w:t>
            </w:r>
          </w:p>
        </w:tc>
        <w:tc>
          <w:tcPr>
            <w:tcW w:w="22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企业研发费用占销售收入的比例，产业</w:t>
            </w:r>
            <w:proofErr w:type="gramStart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链平均</w:t>
            </w:r>
            <w:proofErr w:type="gramEnd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水平</w:t>
            </w:r>
          </w:p>
        </w:tc>
        <w:tc>
          <w:tcPr>
            <w:tcW w:w="41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企业年度研发费用占营业收入的比例，取产业链内企业该指标的算术平均值。</w:t>
            </w:r>
          </w:p>
        </w:tc>
        <w:tc>
          <w:tcPr>
            <w:tcW w:w="7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8</w:t>
            </w:r>
          </w:p>
        </w:tc>
      </w:tr>
      <w:tr w:rsidR="004728C8" w:rsidRPr="00A97C62">
        <w:trPr>
          <w:jc w:val="center"/>
        </w:trPr>
        <w:tc>
          <w:tcPr>
            <w:tcW w:w="1199" w:type="dxa"/>
            <w:vMerge/>
            <w:vAlign w:val="center"/>
          </w:tcPr>
          <w:p w:rsidR="004728C8" w:rsidRPr="00A97C62" w:rsidRDefault="004728C8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</w:p>
        </w:tc>
        <w:tc>
          <w:tcPr>
            <w:tcW w:w="13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专利转化率</w:t>
            </w:r>
          </w:p>
        </w:tc>
        <w:tc>
          <w:tcPr>
            <w:tcW w:w="22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年度授权专利中实现产业化应用的比例</w:t>
            </w:r>
          </w:p>
        </w:tc>
        <w:tc>
          <w:tcPr>
            <w:tcW w:w="41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指企业获得的发明专利、实用新型专利中，成功转化为产品或工艺的数量占授权专利总数的比例。</w:t>
            </w:r>
          </w:p>
        </w:tc>
        <w:tc>
          <w:tcPr>
            <w:tcW w:w="7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6</w:t>
            </w:r>
          </w:p>
        </w:tc>
      </w:tr>
      <w:tr w:rsidR="004728C8" w:rsidRPr="00A97C62">
        <w:trPr>
          <w:jc w:val="center"/>
        </w:trPr>
        <w:tc>
          <w:tcPr>
            <w:tcW w:w="1199" w:type="dxa"/>
            <w:vMerge w:val="restart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生产协同（20）</w:t>
            </w:r>
          </w:p>
        </w:tc>
        <w:tc>
          <w:tcPr>
            <w:tcW w:w="13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智能化改造覆盖率</w:t>
            </w:r>
          </w:p>
        </w:tc>
        <w:tc>
          <w:tcPr>
            <w:tcW w:w="22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实施智能化改造的企业数量</w:t>
            </w:r>
            <w:proofErr w:type="gramStart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占产业链企业</w:t>
            </w:r>
            <w:proofErr w:type="gramEnd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总数的比例</w:t>
            </w:r>
          </w:p>
        </w:tc>
        <w:tc>
          <w:tcPr>
            <w:tcW w:w="41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指完成数字化车间、智能生产线等改造并通过验收的企业占比，改造内容参考</w:t>
            </w:r>
            <w:bookmarkStart w:id="16" w:name="OLE_LINK1"/>
            <w:bookmarkStart w:id="17" w:name="OLE_LINK2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GB/T 23001</w:t>
            </w:r>
            <w:bookmarkEnd w:id="16"/>
            <w:bookmarkEnd w:id="17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工业互联网体系</w:t>
            </w:r>
            <w:r w:rsidR="00020969"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和</w:t>
            </w:r>
            <w:r w:rsidR="00020969" w:rsidRPr="00A97C62"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  <w:t>GB/T 23031.1互联网平台要求</w:t>
            </w: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。</w:t>
            </w:r>
          </w:p>
        </w:tc>
        <w:tc>
          <w:tcPr>
            <w:tcW w:w="7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10</w:t>
            </w:r>
          </w:p>
        </w:tc>
      </w:tr>
      <w:tr w:rsidR="004728C8" w:rsidRPr="00A97C62">
        <w:trPr>
          <w:jc w:val="center"/>
        </w:trPr>
        <w:tc>
          <w:tcPr>
            <w:tcW w:w="1199" w:type="dxa"/>
            <w:vMerge/>
            <w:vAlign w:val="center"/>
          </w:tcPr>
          <w:p w:rsidR="004728C8" w:rsidRPr="00A97C62" w:rsidRDefault="004728C8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</w:p>
        </w:tc>
        <w:tc>
          <w:tcPr>
            <w:tcW w:w="13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绿色工厂认证率</w:t>
            </w:r>
          </w:p>
        </w:tc>
        <w:tc>
          <w:tcPr>
            <w:tcW w:w="22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获得国家级或省级绿色工厂认证的企业比例</w:t>
            </w:r>
          </w:p>
        </w:tc>
        <w:tc>
          <w:tcPr>
            <w:tcW w:w="41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依据GB/T 24001环境管理体系及地方绿色制造标准认证的企业占比。</w:t>
            </w:r>
          </w:p>
        </w:tc>
        <w:tc>
          <w:tcPr>
            <w:tcW w:w="7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10</w:t>
            </w:r>
          </w:p>
        </w:tc>
      </w:tr>
      <w:tr w:rsidR="004728C8" w:rsidRPr="00A97C62">
        <w:trPr>
          <w:jc w:val="center"/>
        </w:trPr>
        <w:tc>
          <w:tcPr>
            <w:tcW w:w="1199" w:type="dxa"/>
            <w:vMerge w:val="restart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质量协同（20）</w:t>
            </w:r>
          </w:p>
        </w:tc>
        <w:tc>
          <w:tcPr>
            <w:tcW w:w="13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全产业链质量追溯覆盖率</w:t>
            </w:r>
          </w:p>
        </w:tc>
        <w:tc>
          <w:tcPr>
            <w:tcW w:w="22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建立从原材料采购到成品出厂的全流程质量追溯体系的企业比例</w:t>
            </w:r>
          </w:p>
        </w:tc>
        <w:tc>
          <w:tcPr>
            <w:tcW w:w="41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企业通过区块链技术或质量管理系统，实现原材料、零部件、成品全生命周期质量数据可追溯的比例。</w:t>
            </w:r>
          </w:p>
        </w:tc>
        <w:tc>
          <w:tcPr>
            <w:tcW w:w="7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5</w:t>
            </w:r>
          </w:p>
        </w:tc>
      </w:tr>
      <w:tr w:rsidR="004728C8" w:rsidRPr="00A97C62">
        <w:trPr>
          <w:jc w:val="center"/>
        </w:trPr>
        <w:tc>
          <w:tcPr>
            <w:tcW w:w="1199" w:type="dxa"/>
            <w:vMerge/>
            <w:vAlign w:val="center"/>
          </w:tcPr>
          <w:p w:rsidR="004728C8" w:rsidRPr="00A97C62" w:rsidRDefault="004728C8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</w:p>
        </w:tc>
        <w:tc>
          <w:tcPr>
            <w:tcW w:w="13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szCs w:val="21"/>
              </w:rPr>
              <w:t>质量标准执行率</w:t>
            </w:r>
          </w:p>
        </w:tc>
        <w:tc>
          <w:tcPr>
            <w:tcW w:w="22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szCs w:val="21"/>
              </w:rPr>
              <w:t>企业执行国家/行业质量标准的合</w:t>
            </w:r>
            <w:proofErr w:type="gramStart"/>
            <w:r w:rsidRPr="00A97C62">
              <w:rPr>
                <w:rFonts w:ascii="宋体" w:eastAsia="宋体" w:hAnsi="宋体" w:cs="宋体" w:hint="eastAsia"/>
                <w:szCs w:val="21"/>
              </w:rPr>
              <w:t>规</w:t>
            </w:r>
            <w:proofErr w:type="gramEnd"/>
            <w:r w:rsidRPr="00A97C62">
              <w:rPr>
                <w:rFonts w:ascii="宋体" w:eastAsia="宋体" w:hAnsi="宋体" w:cs="宋体" w:hint="eastAsia"/>
                <w:szCs w:val="21"/>
              </w:rPr>
              <w:t>率</w:t>
            </w:r>
          </w:p>
        </w:tc>
        <w:tc>
          <w:tcPr>
            <w:tcW w:w="41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对照GB/T 19001质量管理体系及轴承行业标准（如</w:t>
            </w:r>
            <w:bookmarkStart w:id="18" w:name="OLE_LINK3"/>
            <w:bookmarkStart w:id="19" w:name="OLE_LINK4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GB/T 307.1</w:t>
            </w:r>
            <w:bookmarkEnd w:id="18"/>
            <w:bookmarkEnd w:id="19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），评估企业关键工艺参数的合</w:t>
            </w:r>
            <w:proofErr w:type="gramStart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规</w:t>
            </w:r>
            <w:proofErr w:type="gramEnd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性比例。</w:t>
            </w:r>
          </w:p>
        </w:tc>
        <w:tc>
          <w:tcPr>
            <w:tcW w:w="7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5</w:t>
            </w:r>
          </w:p>
        </w:tc>
      </w:tr>
      <w:tr w:rsidR="004728C8" w:rsidRPr="00A97C62">
        <w:trPr>
          <w:jc w:val="center"/>
        </w:trPr>
        <w:tc>
          <w:tcPr>
            <w:tcW w:w="1199" w:type="dxa"/>
            <w:vMerge/>
            <w:vAlign w:val="center"/>
          </w:tcPr>
          <w:p w:rsidR="004728C8" w:rsidRPr="00A97C62" w:rsidRDefault="004728C8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</w:p>
        </w:tc>
        <w:tc>
          <w:tcPr>
            <w:tcW w:w="13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质量协同研讨会参与率</w:t>
            </w:r>
          </w:p>
        </w:tc>
        <w:tc>
          <w:tcPr>
            <w:tcW w:w="22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proofErr w:type="gramStart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链主企业</w:t>
            </w:r>
            <w:proofErr w:type="gramEnd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牵头组织的质量研讨会覆盖上下游企业的比例</w:t>
            </w:r>
          </w:p>
        </w:tc>
        <w:tc>
          <w:tcPr>
            <w:tcW w:w="41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proofErr w:type="gramStart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链主企业</w:t>
            </w:r>
            <w:proofErr w:type="gramEnd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每年组织的质量经验分享会、问题分析会等活动中，参与企业数</w:t>
            </w:r>
            <w:proofErr w:type="gramStart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占产业链企业</w:t>
            </w:r>
            <w:proofErr w:type="gramEnd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总数的比例。</w:t>
            </w:r>
          </w:p>
        </w:tc>
        <w:tc>
          <w:tcPr>
            <w:tcW w:w="7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5</w:t>
            </w:r>
          </w:p>
        </w:tc>
      </w:tr>
      <w:tr w:rsidR="004728C8" w:rsidRPr="00A97C62">
        <w:trPr>
          <w:jc w:val="center"/>
        </w:trPr>
        <w:tc>
          <w:tcPr>
            <w:tcW w:w="1199" w:type="dxa"/>
            <w:vMerge/>
            <w:vAlign w:val="center"/>
          </w:tcPr>
          <w:p w:rsidR="004728C8" w:rsidRPr="00A97C62" w:rsidRDefault="004728C8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</w:p>
        </w:tc>
        <w:tc>
          <w:tcPr>
            <w:tcW w:w="13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质量问题溯源及时率</w:t>
            </w:r>
          </w:p>
        </w:tc>
        <w:tc>
          <w:tcPr>
            <w:tcW w:w="22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质量问题从发现到定位责任环节的平均响应时间</w:t>
            </w:r>
          </w:p>
        </w:tc>
        <w:tc>
          <w:tcPr>
            <w:tcW w:w="41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指通过质量追溯体系，从检测到质量异常到明确责任环节的平均耗时。</w:t>
            </w:r>
          </w:p>
        </w:tc>
        <w:tc>
          <w:tcPr>
            <w:tcW w:w="7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5</w:t>
            </w:r>
          </w:p>
        </w:tc>
      </w:tr>
      <w:tr w:rsidR="004728C8" w:rsidRPr="00A97C62">
        <w:trPr>
          <w:jc w:val="center"/>
        </w:trPr>
        <w:tc>
          <w:tcPr>
            <w:tcW w:w="1199" w:type="dxa"/>
            <w:vMerge w:val="restart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lastRenderedPageBreak/>
              <w:t>供应链与物流协同（10）</w:t>
            </w:r>
          </w:p>
        </w:tc>
        <w:tc>
          <w:tcPr>
            <w:tcW w:w="13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供应链协同平台</w:t>
            </w:r>
            <w:proofErr w:type="gramStart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接入率</w:t>
            </w:r>
            <w:proofErr w:type="gramEnd"/>
          </w:p>
        </w:tc>
        <w:tc>
          <w:tcPr>
            <w:tcW w:w="22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接入</w:t>
            </w:r>
            <w:proofErr w:type="gramStart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行业级</w:t>
            </w:r>
            <w:proofErr w:type="gramEnd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轴承产业供应链协同平台的企业比例</w:t>
            </w:r>
          </w:p>
        </w:tc>
        <w:tc>
          <w:tcPr>
            <w:tcW w:w="41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企业接入工业互联网平台、供应链协同系统（如符合GB/T 36132</w:t>
            </w:r>
            <w:r w:rsidR="006A06C0"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、</w:t>
            </w:r>
            <w:r w:rsidR="006A06C0" w:rsidRPr="00A97C62"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  <w:t>GB/T 39257</w:t>
            </w:r>
            <w:r w:rsidR="006A06C0"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绿色工厂和供应</w:t>
            </w:r>
            <w:proofErr w:type="gramStart"/>
            <w:r w:rsidR="006A06C0"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链评价</w:t>
            </w:r>
            <w:proofErr w:type="gramEnd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要求）的比例。</w:t>
            </w:r>
          </w:p>
        </w:tc>
        <w:tc>
          <w:tcPr>
            <w:tcW w:w="7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3</w:t>
            </w:r>
          </w:p>
        </w:tc>
      </w:tr>
      <w:tr w:rsidR="004728C8" w:rsidRPr="00A97C62">
        <w:trPr>
          <w:jc w:val="center"/>
        </w:trPr>
        <w:tc>
          <w:tcPr>
            <w:tcW w:w="1199" w:type="dxa"/>
            <w:vMerge/>
            <w:vAlign w:val="center"/>
          </w:tcPr>
          <w:p w:rsidR="004728C8" w:rsidRPr="00A97C62" w:rsidRDefault="004728C8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</w:p>
        </w:tc>
        <w:tc>
          <w:tcPr>
            <w:tcW w:w="13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库存周转率</w:t>
            </w:r>
          </w:p>
        </w:tc>
        <w:tc>
          <w:tcPr>
            <w:tcW w:w="22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产业</w:t>
            </w:r>
            <w:proofErr w:type="gramStart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链平均</w:t>
            </w:r>
            <w:proofErr w:type="gramEnd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库存周转次数</w:t>
            </w:r>
          </w:p>
        </w:tc>
        <w:tc>
          <w:tcPr>
            <w:tcW w:w="41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指产业链内企业原材料、在制品、成品库存的年周转次数平均值，反映供应链效率。</w:t>
            </w:r>
          </w:p>
        </w:tc>
        <w:tc>
          <w:tcPr>
            <w:tcW w:w="7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3</w:t>
            </w:r>
          </w:p>
        </w:tc>
      </w:tr>
      <w:tr w:rsidR="004728C8" w:rsidRPr="00A97C62">
        <w:trPr>
          <w:jc w:val="center"/>
        </w:trPr>
        <w:tc>
          <w:tcPr>
            <w:tcW w:w="1199" w:type="dxa"/>
            <w:vMerge/>
            <w:vAlign w:val="center"/>
          </w:tcPr>
          <w:p w:rsidR="004728C8" w:rsidRPr="00A97C62" w:rsidRDefault="004728C8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</w:p>
        </w:tc>
        <w:tc>
          <w:tcPr>
            <w:tcW w:w="13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绿色物流达标率</w:t>
            </w:r>
          </w:p>
        </w:tc>
        <w:tc>
          <w:tcPr>
            <w:tcW w:w="22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符合绿色物流评估指标体系的物流企业比例</w:t>
            </w:r>
          </w:p>
        </w:tc>
        <w:tc>
          <w:tcPr>
            <w:tcW w:w="41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物流企业在运输、包装、仓储环节达到GB/T 33635绿色物流标准的比例，含新能源车辆使用、可循环包装等。</w:t>
            </w:r>
          </w:p>
        </w:tc>
        <w:tc>
          <w:tcPr>
            <w:tcW w:w="7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4</w:t>
            </w:r>
          </w:p>
        </w:tc>
      </w:tr>
      <w:tr w:rsidR="004728C8" w:rsidRPr="00A97C62">
        <w:trPr>
          <w:jc w:val="center"/>
        </w:trPr>
        <w:tc>
          <w:tcPr>
            <w:tcW w:w="1199" w:type="dxa"/>
            <w:vMerge w:val="restart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市场销售协同</w:t>
            </w:r>
          </w:p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（15）</w:t>
            </w:r>
          </w:p>
        </w:tc>
        <w:tc>
          <w:tcPr>
            <w:tcW w:w="13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行业品牌影响力</w:t>
            </w:r>
          </w:p>
        </w:tc>
        <w:tc>
          <w:tcPr>
            <w:tcW w:w="22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国内外市场对行业品牌的认知度和认可度</w:t>
            </w:r>
          </w:p>
        </w:tc>
        <w:tc>
          <w:tcPr>
            <w:tcW w:w="41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通过第三方机构调研，计算目标市场中知晓行业品牌的客户占比及品牌美誉度评分。</w:t>
            </w:r>
          </w:p>
        </w:tc>
        <w:tc>
          <w:tcPr>
            <w:tcW w:w="7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8</w:t>
            </w:r>
          </w:p>
        </w:tc>
      </w:tr>
      <w:tr w:rsidR="004728C8" w:rsidRPr="00A97C62">
        <w:trPr>
          <w:jc w:val="center"/>
        </w:trPr>
        <w:tc>
          <w:tcPr>
            <w:tcW w:w="1199" w:type="dxa"/>
            <w:vMerge/>
            <w:vAlign w:val="center"/>
          </w:tcPr>
          <w:p w:rsidR="004728C8" w:rsidRPr="00A97C62" w:rsidRDefault="004728C8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</w:p>
        </w:tc>
        <w:tc>
          <w:tcPr>
            <w:tcW w:w="13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售后服务满意度</w:t>
            </w:r>
          </w:p>
        </w:tc>
        <w:tc>
          <w:tcPr>
            <w:tcW w:w="22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客户对售后服务的满意度调查结果</w:t>
            </w:r>
          </w:p>
        </w:tc>
        <w:tc>
          <w:tcPr>
            <w:tcW w:w="41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基于客户问卷调研，统计对售后服务整体评价为“满意”及以上的客户占比，覆盖全产业</w:t>
            </w:r>
            <w:proofErr w:type="gramStart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链服务</w:t>
            </w:r>
            <w:proofErr w:type="gramEnd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环节。</w:t>
            </w:r>
          </w:p>
        </w:tc>
        <w:tc>
          <w:tcPr>
            <w:tcW w:w="7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7</w:t>
            </w:r>
          </w:p>
        </w:tc>
      </w:tr>
      <w:tr w:rsidR="004728C8" w:rsidRPr="00A97C62">
        <w:trPr>
          <w:jc w:val="center"/>
        </w:trPr>
        <w:tc>
          <w:tcPr>
            <w:tcW w:w="1199" w:type="dxa"/>
            <w:vMerge w:val="restart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可持续</w:t>
            </w:r>
          </w:p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发展</w:t>
            </w:r>
          </w:p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（15）</w:t>
            </w:r>
          </w:p>
        </w:tc>
        <w:tc>
          <w:tcPr>
            <w:tcW w:w="13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单位产品能耗</w:t>
            </w:r>
          </w:p>
        </w:tc>
        <w:tc>
          <w:tcPr>
            <w:tcW w:w="22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轴承产品单位产值能耗下降率</w:t>
            </w:r>
          </w:p>
        </w:tc>
        <w:tc>
          <w:tcPr>
            <w:tcW w:w="41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企业单位产值能耗较上年度或行业基准值的下降比例，能耗统计范围含生产全流程。</w:t>
            </w:r>
          </w:p>
        </w:tc>
        <w:tc>
          <w:tcPr>
            <w:tcW w:w="7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5</w:t>
            </w:r>
          </w:p>
        </w:tc>
      </w:tr>
      <w:tr w:rsidR="004728C8" w:rsidRPr="00A97C62">
        <w:trPr>
          <w:jc w:val="center"/>
        </w:trPr>
        <w:tc>
          <w:tcPr>
            <w:tcW w:w="1199" w:type="dxa"/>
            <w:vMerge/>
            <w:vAlign w:val="center"/>
          </w:tcPr>
          <w:p w:rsidR="004728C8" w:rsidRPr="00A97C62" w:rsidRDefault="004728C8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</w:p>
        </w:tc>
        <w:tc>
          <w:tcPr>
            <w:tcW w:w="13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污染物排放强度</w:t>
            </w:r>
          </w:p>
        </w:tc>
        <w:tc>
          <w:tcPr>
            <w:tcW w:w="22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单位产品主要污染物（如废水、废气、固废）排放下降率</w:t>
            </w:r>
          </w:p>
        </w:tc>
        <w:tc>
          <w:tcPr>
            <w:tcW w:w="41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企业单位产品污染物排放量（</w:t>
            </w:r>
            <w:proofErr w:type="gramStart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如吨/</w:t>
            </w:r>
            <w:proofErr w:type="gramEnd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万套）较上年度或行业基准值的下降比例，依据GB/T 24001核算。</w:t>
            </w:r>
          </w:p>
        </w:tc>
        <w:tc>
          <w:tcPr>
            <w:tcW w:w="7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5</w:t>
            </w:r>
          </w:p>
        </w:tc>
      </w:tr>
      <w:tr w:rsidR="004728C8" w:rsidRPr="00A97C62">
        <w:trPr>
          <w:jc w:val="center"/>
        </w:trPr>
        <w:tc>
          <w:tcPr>
            <w:tcW w:w="1199" w:type="dxa"/>
            <w:vMerge/>
            <w:vAlign w:val="center"/>
          </w:tcPr>
          <w:p w:rsidR="004728C8" w:rsidRPr="00A97C62" w:rsidRDefault="004728C8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</w:p>
        </w:tc>
        <w:tc>
          <w:tcPr>
            <w:tcW w:w="13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绿色设计产品占比</w:t>
            </w:r>
          </w:p>
        </w:tc>
        <w:tc>
          <w:tcPr>
            <w:tcW w:w="22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免维护和低加工</w:t>
            </w:r>
            <w:proofErr w:type="gramStart"/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量产品</w:t>
            </w:r>
            <w:proofErr w:type="gramEnd"/>
          </w:p>
        </w:tc>
        <w:tc>
          <w:tcPr>
            <w:tcW w:w="4125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低碳环保产品的比重</w:t>
            </w:r>
          </w:p>
        </w:tc>
        <w:tc>
          <w:tcPr>
            <w:tcW w:w="750" w:type="dxa"/>
            <w:vAlign w:val="center"/>
          </w:tcPr>
          <w:p w:rsidR="004728C8" w:rsidRPr="00A97C62" w:rsidRDefault="00C90584" w:rsidP="007E1FD3">
            <w:pPr>
              <w:spacing w:line="440" w:lineRule="exact"/>
              <w:jc w:val="center"/>
              <w:rPr>
                <w:rFonts w:ascii="宋体" w:eastAsia="宋体" w:hAnsi="宋体" w:cs="宋体"/>
                <w:color w:val="1F2329"/>
                <w:szCs w:val="21"/>
                <w:shd w:val="clear" w:color="auto" w:fill="FFFFFF"/>
              </w:rPr>
            </w:pPr>
            <w:r w:rsidRPr="00A97C62">
              <w:rPr>
                <w:rFonts w:ascii="宋体" w:eastAsia="宋体" w:hAnsi="宋体" w:cs="宋体" w:hint="eastAsia"/>
                <w:color w:val="1F2329"/>
                <w:szCs w:val="21"/>
                <w:shd w:val="clear" w:color="auto" w:fill="FFFFFF"/>
              </w:rPr>
              <w:t>5</w:t>
            </w:r>
          </w:p>
        </w:tc>
      </w:tr>
    </w:tbl>
    <w:p w:rsidR="004728C8" w:rsidRPr="00A97C62" w:rsidRDefault="004728C8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</w:p>
    <w:p w:rsidR="004728C8" w:rsidRPr="00A97C62" w:rsidRDefault="007B6438" w:rsidP="007E1FD3">
      <w:pPr>
        <w:spacing w:line="440" w:lineRule="exact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>7</w:t>
      </w:r>
      <w:r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.2</w:t>
      </w:r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 xml:space="preserve">评价方式 </w:t>
      </w:r>
    </w:p>
    <w:p w:rsidR="004728C8" w:rsidRPr="00A97C62" w:rsidRDefault="007B6438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7</w:t>
      </w: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.2.1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自我评价：企业每年对照评价指标体系进行自我评估，形成自我评价报告，报送行业协会。 </w:t>
      </w:r>
    </w:p>
    <w:p w:rsidR="004728C8" w:rsidRPr="00A97C62" w:rsidRDefault="007B6438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7.2.2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第三方评价：行业协会委托专业机构，每两年对产业链协同发展情况进行一次全面评估，形成评估报告，报送行业领导小组。 </w:t>
      </w:r>
    </w:p>
    <w:p w:rsidR="004728C8" w:rsidRPr="00A97C62" w:rsidRDefault="007B6438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7.2.3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动态监测：通过协同平台实时采集企业数据，对产业链协同发展关键指标进行动态监测，及时发现问题和趋势。</w:t>
      </w:r>
    </w:p>
    <w:p w:rsidR="004728C8" w:rsidRPr="00A97C62" w:rsidRDefault="007B6438" w:rsidP="007E1FD3">
      <w:pPr>
        <w:spacing w:line="440" w:lineRule="exact"/>
        <w:rPr>
          <w:rFonts w:ascii="黑体" w:eastAsia="黑体" w:hAnsi="黑体" w:cs="宋体"/>
          <w:color w:val="1F2329"/>
          <w:szCs w:val="21"/>
          <w:shd w:val="clear" w:color="auto" w:fill="FFFFFF"/>
        </w:rPr>
      </w:pPr>
      <w:r w:rsidRPr="00A97C62">
        <w:rPr>
          <w:rFonts w:ascii="黑体" w:eastAsia="黑体" w:hAnsi="黑体" w:cs="宋体"/>
          <w:color w:val="1F2329"/>
          <w:szCs w:val="21"/>
          <w:shd w:val="clear" w:color="auto" w:fill="FFFFFF"/>
        </w:rPr>
        <w:t>7.3</w:t>
      </w:r>
      <w:r w:rsidR="00C90584" w:rsidRPr="00A97C62">
        <w:rPr>
          <w:rFonts w:ascii="黑体" w:eastAsia="黑体" w:hAnsi="黑体" w:cs="宋体" w:hint="eastAsia"/>
          <w:color w:val="1F2329"/>
          <w:szCs w:val="21"/>
          <w:shd w:val="clear" w:color="auto" w:fill="FFFFFF"/>
        </w:rPr>
        <w:t xml:space="preserve">改进机制 </w:t>
      </w:r>
    </w:p>
    <w:p w:rsidR="004728C8" w:rsidRPr="00A97C62" w:rsidRDefault="007B6438" w:rsidP="007E1FD3">
      <w:pPr>
        <w:spacing w:line="440" w:lineRule="exact"/>
        <w:rPr>
          <w:rFonts w:asciiTheme="minorEastAsia" w:hAnsiTheme="minorEastAsia" w:cs="宋体"/>
          <w:szCs w:val="21"/>
        </w:rPr>
      </w:pPr>
      <w:r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7</w:t>
      </w: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.3.1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针对评价过程中发现的问题，行业领导小组会同行业协会和相关企业制定改进方案，明确责任主体和时间节点，督促整改落实。 </w:t>
      </w:r>
    </w:p>
    <w:p w:rsidR="004728C8" w:rsidRPr="00A97C62" w:rsidRDefault="007B6438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t>7.3.2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 xml:space="preserve">建立产业链协同发展持续改进机制，根据技术发展趋势、市场需求变化和政策环境调整，及时修订本标准和评价指标体系，确保标准的科学性和实用性。 </w:t>
      </w:r>
    </w:p>
    <w:p w:rsidR="004728C8" w:rsidRPr="00A97C62" w:rsidRDefault="007B6438" w:rsidP="007E1FD3">
      <w:pPr>
        <w:spacing w:line="440" w:lineRule="exact"/>
        <w:rPr>
          <w:rFonts w:asciiTheme="minorEastAsia" w:hAnsiTheme="minorEastAsia" w:cs="宋体"/>
          <w:color w:val="1F2329"/>
          <w:szCs w:val="21"/>
          <w:shd w:val="clear" w:color="auto" w:fill="FFFFFF"/>
        </w:rPr>
      </w:pPr>
      <w:r w:rsidRPr="00A97C62">
        <w:rPr>
          <w:rFonts w:asciiTheme="minorEastAsia" w:hAnsiTheme="minorEastAsia" w:cs="宋体"/>
          <w:color w:val="1F2329"/>
          <w:szCs w:val="21"/>
          <w:shd w:val="clear" w:color="auto" w:fill="FFFFFF"/>
        </w:rPr>
        <w:lastRenderedPageBreak/>
        <w:t>7.3.3</w:t>
      </w:r>
      <w:r w:rsidR="00C90584" w:rsidRPr="00A97C62">
        <w:rPr>
          <w:rFonts w:asciiTheme="minorEastAsia" w:hAnsiTheme="minorEastAsia" w:cs="宋体" w:hint="eastAsia"/>
          <w:color w:val="1F2329"/>
          <w:szCs w:val="21"/>
          <w:shd w:val="clear" w:color="auto" w:fill="FFFFFF"/>
        </w:rPr>
        <w:t>总结推广先进经验和典型案例，通过召开现场会、经验交流会等方式，引导企业学习借鉴，不断提升产业链协同发展水平。</w:t>
      </w:r>
    </w:p>
    <w:p w:rsidR="004728C8" w:rsidRPr="007B6438" w:rsidRDefault="007B6438" w:rsidP="007E1FD3">
      <w:pPr>
        <w:spacing w:line="440" w:lineRule="exact"/>
        <w:rPr>
          <w:rFonts w:ascii="宋体" w:eastAsia="宋体" w:hAnsi="宋体" w:cs="宋体"/>
          <w:color w:val="1F2329"/>
          <w:sz w:val="28"/>
          <w:szCs w:val="28"/>
          <w:u w:val="single"/>
          <w:shd w:val="clear" w:color="auto" w:fill="FFFFFF"/>
        </w:rPr>
      </w:pPr>
      <w:r>
        <w:rPr>
          <w:rFonts w:ascii="黑体" w:eastAsia="黑体" w:hAnsi="黑体" w:cs="宋体"/>
          <w:bCs/>
          <w:color w:val="1F2329"/>
          <w:sz w:val="24"/>
          <w:shd w:val="clear" w:color="auto" w:fill="FFFFFF"/>
        </w:rPr>
        <w:t xml:space="preserve">                   </w:t>
      </w:r>
      <w:r>
        <w:rPr>
          <w:rFonts w:ascii="黑体" w:eastAsia="黑体" w:hAnsi="黑体" w:cs="宋体"/>
          <w:bCs/>
          <w:color w:val="1F2329"/>
          <w:sz w:val="24"/>
          <w:u w:val="single"/>
          <w:shd w:val="clear" w:color="auto" w:fill="FFFFFF"/>
        </w:rPr>
        <w:t xml:space="preserve">                                   </w:t>
      </w:r>
    </w:p>
    <w:sectPr w:rsidR="004728C8" w:rsidRPr="007B6438">
      <w:footerReference w:type="default" r:id="rId10"/>
      <w:pgSz w:w="11906" w:h="16838"/>
      <w:pgMar w:top="1440" w:right="1066" w:bottom="1043" w:left="1406" w:header="794" w:footer="709" w:gutter="0"/>
      <w:pgNumType w:start="1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4796" w:rsidRDefault="002A4796">
      <w:r>
        <w:separator/>
      </w:r>
    </w:p>
  </w:endnote>
  <w:endnote w:type="continuationSeparator" w:id="0">
    <w:p w:rsidR="002A4796" w:rsidRDefault="002A47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28C8" w:rsidRDefault="00C90584">
    <w:pPr>
      <w:pStyle w:val="a3"/>
      <w:tabs>
        <w:tab w:val="clear" w:pos="4153"/>
        <w:tab w:val="left" w:pos="5741"/>
      </w:tabs>
    </w:pPr>
    <w:r>
      <w:rPr>
        <w:rFonts w:hint="eastAsia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28C8" w:rsidRDefault="00C90584">
    <w:pPr>
      <w:pStyle w:val="a3"/>
      <w:tabs>
        <w:tab w:val="clear" w:pos="4153"/>
        <w:tab w:val="left" w:pos="5741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728C8" w:rsidRDefault="00C90584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7E1FD3">
                            <w:rPr>
                              <w:noProof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Hayqk9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4728C8" w:rsidRDefault="00C90584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7E1FD3">
                      <w:rPr>
                        <w:noProof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4796" w:rsidRDefault="002A4796">
      <w:r>
        <w:separator/>
      </w:r>
    </w:p>
  </w:footnote>
  <w:footnote w:type="continuationSeparator" w:id="0">
    <w:p w:rsidR="002A4796" w:rsidRDefault="002A47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28C8" w:rsidRDefault="004728C8">
    <w:pPr>
      <w:widowControl/>
      <w:spacing w:line="600" w:lineRule="exact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4DA91E2"/>
    <w:multiLevelType w:val="singleLevel"/>
    <w:tmpl w:val="84DA91E2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9DA40E5E"/>
    <w:multiLevelType w:val="singleLevel"/>
    <w:tmpl w:val="9DA40E5E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9E4B6AF1"/>
    <w:multiLevelType w:val="singleLevel"/>
    <w:tmpl w:val="9E4B6AF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AA5BEED1"/>
    <w:multiLevelType w:val="singleLevel"/>
    <w:tmpl w:val="AA5BEED1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B41E332D"/>
    <w:multiLevelType w:val="singleLevel"/>
    <w:tmpl w:val="B41E332D"/>
    <w:lvl w:ilvl="0">
      <w:start w:val="1"/>
      <w:numFmt w:val="decimal"/>
      <w:suff w:val="space"/>
      <w:lvlText w:val="%1."/>
      <w:lvlJc w:val="left"/>
    </w:lvl>
  </w:abstractNum>
  <w:abstractNum w:abstractNumId="5" w15:restartNumberingAfterBreak="0">
    <w:nsid w:val="BA0C4CE0"/>
    <w:multiLevelType w:val="singleLevel"/>
    <w:tmpl w:val="BA0C4CE0"/>
    <w:lvl w:ilvl="0">
      <w:start w:val="1"/>
      <w:numFmt w:val="decimal"/>
      <w:suff w:val="space"/>
      <w:lvlText w:val="%1."/>
      <w:lvlJc w:val="left"/>
    </w:lvl>
  </w:abstractNum>
  <w:abstractNum w:abstractNumId="6" w15:restartNumberingAfterBreak="0">
    <w:nsid w:val="BAA950D8"/>
    <w:multiLevelType w:val="singleLevel"/>
    <w:tmpl w:val="BAA950D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7" w15:restartNumberingAfterBreak="0">
    <w:nsid w:val="D64545B9"/>
    <w:multiLevelType w:val="singleLevel"/>
    <w:tmpl w:val="D64545B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8" w15:restartNumberingAfterBreak="0">
    <w:nsid w:val="DDC6DC19"/>
    <w:multiLevelType w:val="singleLevel"/>
    <w:tmpl w:val="DDC6DC19"/>
    <w:lvl w:ilvl="0">
      <w:start w:val="1"/>
      <w:numFmt w:val="decimal"/>
      <w:suff w:val="space"/>
      <w:lvlText w:val="%1."/>
      <w:lvlJc w:val="left"/>
    </w:lvl>
  </w:abstractNum>
  <w:abstractNum w:abstractNumId="9" w15:restartNumberingAfterBreak="0">
    <w:nsid w:val="E93E6545"/>
    <w:multiLevelType w:val="singleLevel"/>
    <w:tmpl w:val="E93E6545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0" w15:restartNumberingAfterBreak="0">
    <w:nsid w:val="F8E1F93C"/>
    <w:multiLevelType w:val="singleLevel"/>
    <w:tmpl w:val="F8E1F93C"/>
    <w:lvl w:ilvl="0">
      <w:start w:val="1"/>
      <w:numFmt w:val="decimal"/>
      <w:suff w:val="space"/>
      <w:lvlText w:val="%1."/>
      <w:lvlJc w:val="left"/>
    </w:lvl>
  </w:abstractNum>
  <w:abstractNum w:abstractNumId="11" w15:restartNumberingAfterBreak="0">
    <w:nsid w:val="121686BE"/>
    <w:multiLevelType w:val="singleLevel"/>
    <w:tmpl w:val="121686BE"/>
    <w:lvl w:ilvl="0">
      <w:start w:val="1"/>
      <w:numFmt w:val="decimal"/>
      <w:suff w:val="space"/>
      <w:lvlText w:val="%1."/>
      <w:lvlJc w:val="left"/>
    </w:lvl>
  </w:abstractNum>
  <w:abstractNum w:abstractNumId="12" w15:restartNumberingAfterBreak="0">
    <w:nsid w:val="1B62EB75"/>
    <w:multiLevelType w:val="singleLevel"/>
    <w:tmpl w:val="1B62EB75"/>
    <w:lvl w:ilvl="0">
      <w:start w:val="1"/>
      <w:numFmt w:val="decimal"/>
      <w:suff w:val="space"/>
      <w:lvlText w:val="%1."/>
      <w:lvlJc w:val="left"/>
    </w:lvl>
  </w:abstractNum>
  <w:abstractNum w:abstractNumId="13" w15:restartNumberingAfterBreak="0">
    <w:nsid w:val="2A645E83"/>
    <w:multiLevelType w:val="singleLevel"/>
    <w:tmpl w:val="2A645E83"/>
    <w:lvl w:ilvl="0">
      <w:start w:val="1"/>
      <w:numFmt w:val="decimal"/>
      <w:suff w:val="space"/>
      <w:lvlText w:val="%1."/>
      <w:lvlJc w:val="left"/>
    </w:lvl>
  </w:abstractNum>
  <w:abstractNum w:abstractNumId="14" w15:restartNumberingAfterBreak="0">
    <w:nsid w:val="2F62FA16"/>
    <w:multiLevelType w:val="singleLevel"/>
    <w:tmpl w:val="2F62FA16"/>
    <w:lvl w:ilvl="0">
      <w:start w:val="1"/>
      <w:numFmt w:val="decimal"/>
      <w:suff w:val="space"/>
      <w:lvlText w:val="%1."/>
      <w:lvlJc w:val="left"/>
    </w:lvl>
  </w:abstractNum>
  <w:abstractNum w:abstractNumId="15" w15:restartNumberingAfterBreak="0">
    <w:nsid w:val="49701404"/>
    <w:multiLevelType w:val="singleLevel"/>
    <w:tmpl w:val="49701404"/>
    <w:lvl w:ilvl="0">
      <w:start w:val="1"/>
      <w:numFmt w:val="decimal"/>
      <w:suff w:val="space"/>
      <w:lvlText w:val="%1."/>
      <w:lvlJc w:val="left"/>
    </w:lvl>
  </w:abstractNum>
  <w:abstractNum w:abstractNumId="16" w15:restartNumberingAfterBreak="0">
    <w:nsid w:val="4CB65518"/>
    <w:multiLevelType w:val="singleLevel"/>
    <w:tmpl w:val="4CB65518"/>
    <w:lvl w:ilvl="0">
      <w:start w:val="1"/>
      <w:numFmt w:val="decimal"/>
      <w:suff w:val="space"/>
      <w:lvlText w:val="%1."/>
      <w:lvlJc w:val="left"/>
    </w:lvl>
  </w:abstractNum>
  <w:abstractNum w:abstractNumId="17" w15:restartNumberingAfterBreak="0">
    <w:nsid w:val="54A8533D"/>
    <w:multiLevelType w:val="singleLevel"/>
    <w:tmpl w:val="54A8533D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8" w15:restartNumberingAfterBreak="0">
    <w:nsid w:val="608C798B"/>
    <w:multiLevelType w:val="singleLevel"/>
    <w:tmpl w:val="608C798B"/>
    <w:lvl w:ilvl="0">
      <w:start w:val="1"/>
      <w:numFmt w:val="decimal"/>
      <w:suff w:val="space"/>
      <w:lvlText w:val="%1."/>
      <w:lvlJc w:val="left"/>
    </w:lvl>
  </w:abstractNum>
  <w:abstractNum w:abstractNumId="19" w15:restartNumberingAfterBreak="0">
    <w:nsid w:val="611ED7CC"/>
    <w:multiLevelType w:val="singleLevel"/>
    <w:tmpl w:val="611ED7CC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0" w15:restartNumberingAfterBreak="0">
    <w:nsid w:val="66E99262"/>
    <w:multiLevelType w:val="singleLevel"/>
    <w:tmpl w:val="66E99262"/>
    <w:lvl w:ilvl="0">
      <w:start w:val="1"/>
      <w:numFmt w:val="decimal"/>
      <w:suff w:val="space"/>
      <w:lvlText w:val="%1."/>
      <w:lvlJc w:val="left"/>
    </w:lvl>
  </w:abstractNum>
  <w:abstractNum w:abstractNumId="21" w15:restartNumberingAfterBreak="0">
    <w:nsid w:val="67062BCD"/>
    <w:multiLevelType w:val="singleLevel"/>
    <w:tmpl w:val="67062BC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1"/>
  </w:num>
  <w:num w:numId="2">
    <w:abstractNumId w:val="19"/>
  </w:num>
  <w:num w:numId="3">
    <w:abstractNumId w:val="7"/>
  </w:num>
  <w:num w:numId="4">
    <w:abstractNumId w:val="2"/>
  </w:num>
  <w:num w:numId="5">
    <w:abstractNumId w:val="0"/>
  </w:num>
  <w:num w:numId="6">
    <w:abstractNumId w:val="18"/>
  </w:num>
  <w:num w:numId="7">
    <w:abstractNumId w:val="20"/>
  </w:num>
  <w:num w:numId="8">
    <w:abstractNumId w:val="12"/>
  </w:num>
  <w:num w:numId="9">
    <w:abstractNumId w:val="9"/>
  </w:num>
  <w:num w:numId="10">
    <w:abstractNumId w:val="13"/>
  </w:num>
  <w:num w:numId="11">
    <w:abstractNumId w:val="16"/>
  </w:num>
  <w:num w:numId="12">
    <w:abstractNumId w:val="3"/>
  </w:num>
  <w:num w:numId="13">
    <w:abstractNumId w:val="8"/>
  </w:num>
  <w:num w:numId="14">
    <w:abstractNumId w:val="6"/>
  </w:num>
  <w:num w:numId="15">
    <w:abstractNumId w:val="4"/>
  </w:num>
  <w:num w:numId="16">
    <w:abstractNumId w:val="14"/>
  </w:num>
  <w:num w:numId="17">
    <w:abstractNumId w:val="5"/>
  </w:num>
  <w:num w:numId="18">
    <w:abstractNumId w:val="15"/>
  </w:num>
  <w:num w:numId="19">
    <w:abstractNumId w:val="17"/>
  </w:num>
  <w:num w:numId="20">
    <w:abstractNumId w:val="10"/>
  </w:num>
  <w:num w:numId="21">
    <w:abstractNumId w:val="1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80ED8"/>
    <w:rsid w:val="00020969"/>
    <w:rsid w:val="000B24C8"/>
    <w:rsid w:val="0029320A"/>
    <w:rsid w:val="002A4796"/>
    <w:rsid w:val="003F3DAF"/>
    <w:rsid w:val="0043266B"/>
    <w:rsid w:val="004728C8"/>
    <w:rsid w:val="00483264"/>
    <w:rsid w:val="006A06C0"/>
    <w:rsid w:val="007B6438"/>
    <w:rsid w:val="007E1FD3"/>
    <w:rsid w:val="00816B0B"/>
    <w:rsid w:val="00A97C62"/>
    <w:rsid w:val="00C90584"/>
    <w:rsid w:val="00D3172A"/>
    <w:rsid w:val="00D41A48"/>
    <w:rsid w:val="00DB021D"/>
    <w:rsid w:val="086E5068"/>
    <w:rsid w:val="0E1B30A2"/>
    <w:rsid w:val="0F0B656B"/>
    <w:rsid w:val="105D34B1"/>
    <w:rsid w:val="10D80ED8"/>
    <w:rsid w:val="15CD3704"/>
    <w:rsid w:val="1B285083"/>
    <w:rsid w:val="1C407A29"/>
    <w:rsid w:val="1ED16EB3"/>
    <w:rsid w:val="24940192"/>
    <w:rsid w:val="2FB61C00"/>
    <w:rsid w:val="348825C3"/>
    <w:rsid w:val="38115D97"/>
    <w:rsid w:val="387D50F3"/>
    <w:rsid w:val="3F2311DB"/>
    <w:rsid w:val="40E52232"/>
    <w:rsid w:val="40FF08CE"/>
    <w:rsid w:val="44210B02"/>
    <w:rsid w:val="455060DE"/>
    <w:rsid w:val="464421B8"/>
    <w:rsid w:val="478200E2"/>
    <w:rsid w:val="4A7B2F0D"/>
    <w:rsid w:val="4AC1797B"/>
    <w:rsid w:val="4E416F62"/>
    <w:rsid w:val="51E6364C"/>
    <w:rsid w:val="531A5779"/>
    <w:rsid w:val="56E721E6"/>
    <w:rsid w:val="574E576B"/>
    <w:rsid w:val="5F5448F7"/>
    <w:rsid w:val="62D43234"/>
    <w:rsid w:val="6ED807BA"/>
    <w:rsid w:val="70C27F8A"/>
    <w:rsid w:val="74977303"/>
    <w:rsid w:val="7B8D7D2A"/>
    <w:rsid w:val="7BA4230C"/>
    <w:rsid w:val="7E4F1946"/>
    <w:rsid w:val="7EEB4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8CB06AED-FFB4-4D53-AC01-5358C2C1C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Pr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12</Pages>
  <Words>1270</Words>
  <Characters>7242</Characters>
  <Application>Microsoft Office Word</Application>
  <DocSecurity>0</DocSecurity>
  <Lines>60</Lines>
  <Paragraphs>16</Paragraphs>
  <ScaleCrop>false</ScaleCrop>
  <Company/>
  <LinksUpToDate>false</LinksUpToDate>
  <CharactersWithSpaces>8496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万载千年</dc:creator>
  <cp:lastModifiedBy>W</cp:lastModifiedBy>
  <cp:revision>8</cp:revision>
  <dcterms:created xsi:type="dcterms:W3CDTF">2025-05-18T23:47:00Z</dcterms:created>
  <dcterms:modified xsi:type="dcterms:W3CDTF">2025-08-22T12:11:00Z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38761F8F0E544D53ACF37FB76260AEF2_13</vt:lpwstr>
  </property>
  <property fmtid="{D5CDD505-2E9C-101B-9397-08002B2CF9AE}" pid="4" name="KSOTemplateDocerSaveRecord">
    <vt:lpwstr>eyJoZGlkIjoiZDBhMDZkNGRlZmI2YmY1ZTU0Yjk1ZDBhOGUzZDhkNWIiLCJ1c2VySWQiOiIyNDE5MjYwOTEifQ==</vt:lpwstr>
  </property>
</Properties>
</file>